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029" w:rsidRDefault="00E35029" w:rsidP="004439D8">
      <w:pPr>
        <w:shd w:val="clear" w:color="auto" w:fill="FFFFFF"/>
        <w:spacing w:before="100" w:beforeAutospacing="1" w:after="100" w:afterAutospacing="1" w:line="240" w:lineRule="auto"/>
        <w:rPr>
          <w:rFonts w:eastAsia="Times New Roman" w:cs="Arial"/>
          <w:color w:val="222222"/>
          <w:sz w:val="24"/>
          <w:szCs w:val="24"/>
          <w:lang w:eastAsia="es-PE"/>
        </w:rPr>
      </w:pPr>
      <w:r>
        <w:rPr>
          <w:rFonts w:eastAsia="Times New Roman" w:cs="Arial"/>
          <w:color w:val="222222"/>
          <w:sz w:val="24"/>
          <w:szCs w:val="24"/>
          <w:lang w:eastAsia="es-PE"/>
        </w:rPr>
        <w:tab/>
      </w:r>
      <w:r w:rsidRPr="00FB483E">
        <w:rPr>
          <w:rFonts w:eastAsia="Times New Roman" w:cs="Arial"/>
          <w:b/>
          <w:color w:val="222222"/>
          <w:sz w:val="24"/>
          <w:szCs w:val="24"/>
          <w:u w:val="single"/>
          <w:lang w:eastAsia="es-PE"/>
        </w:rPr>
        <w:t xml:space="preserve">RESUMEN DE TEMAS LEGALES CONSULTADOS LEGISLACIÓN </w:t>
      </w:r>
      <w:r w:rsidR="00FB483E" w:rsidRPr="00FB483E">
        <w:rPr>
          <w:rFonts w:eastAsia="Times New Roman" w:cs="Arial"/>
          <w:b/>
          <w:color w:val="222222"/>
          <w:sz w:val="24"/>
          <w:szCs w:val="24"/>
          <w:u w:val="single"/>
          <w:lang w:eastAsia="es-PE"/>
        </w:rPr>
        <w:t>PERUANA</w:t>
      </w:r>
      <w:r w:rsidR="00FB483E">
        <w:rPr>
          <w:rFonts w:eastAsia="Times New Roman" w:cs="Arial"/>
          <w:color w:val="222222"/>
          <w:sz w:val="24"/>
          <w:szCs w:val="24"/>
          <w:lang w:eastAsia="es-PE"/>
        </w:rPr>
        <w:t>. -</w:t>
      </w:r>
    </w:p>
    <w:p w:rsidR="004439D8" w:rsidRPr="004439D8" w:rsidRDefault="004439D8" w:rsidP="004439D8">
      <w:pPr>
        <w:numPr>
          <w:ilvl w:val="0"/>
          <w:numId w:val="1"/>
        </w:numPr>
        <w:shd w:val="clear" w:color="auto" w:fill="FFFFFF"/>
        <w:spacing w:before="100" w:beforeAutospacing="1" w:after="100" w:afterAutospacing="1" w:line="240" w:lineRule="auto"/>
        <w:ind w:left="945"/>
        <w:rPr>
          <w:rFonts w:eastAsia="Times New Roman" w:cs="Arial"/>
          <w:b/>
          <w:color w:val="222222"/>
          <w:sz w:val="24"/>
          <w:szCs w:val="24"/>
          <w:lang w:eastAsia="es-PE"/>
        </w:rPr>
      </w:pPr>
      <w:r w:rsidRPr="004439D8">
        <w:rPr>
          <w:rFonts w:eastAsia="Times New Roman" w:cs="Arial"/>
          <w:b/>
          <w:color w:val="222222"/>
          <w:sz w:val="24"/>
          <w:szCs w:val="24"/>
          <w:lang w:eastAsia="es-PE"/>
        </w:rPr>
        <w:t>Registros horarios y jurisprudencia relacionada</w:t>
      </w:r>
    </w:p>
    <w:tbl>
      <w:tblPr>
        <w:tblW w:w="0" w:type="auto"/>
        <w:tblInd w:w="416" w:type="dxa"/>
        <w:shd w:val="clear" w:color="auto" w:fill="FFFFFF"/>
        <w:tblCellMar>
          <w:left w:w="0" w:type="dxa"/>
          <w:right w:w="0" w:type="dxa"/>
        </w:tblCellMar>
        <w:tblLook w:val="04A0" w:firstRow="1" w:lastRow="0" w:firstColumn="1" w:lastColumn="0" w:noHBand="0" w:noVBand="1"/>
      </w:tblPr>
      <w:tblGrid>
        <w:gridCol w:w="2126"/>
        <w:gridCol w:w="7376"/>
        <w:gridCol w:w="3544"/>
      </w:tblGrid>
      <w:tr w:rsidR="004439D8" w:rsidRPr="004439D8" w:rsidTr="00FB483E">
        <w:trPr>
          <w:trHeight w:val="495"/>
        </w:trPr>
        <w:tc>
          <w:tcPr>
            <w:tcW w:w="13046" w:type="dxa"/>
            <w:gridSpan w:val="3"/>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4439D8" w:rsidRPr="004439D8" w:rsidRDefault="004439D8" w:rsidP="004439D8">
            <w:pPr>
              <w:spacing w:after="0" w:line="240" w:lineRule="auto"/>
              <w:jc w:val="center"/>
              <w:rPr>
                <w:rFonts w:ascii="Calibri" w:eastAsia="Times New Roman" w:hAnsi="Calibri" w:cs="Calibri"/>
                <w:color w:val="222222"/>
                <w:lang w:eastAsia="es-PE"/>
              </w:rPr>
            </w:pPr>
            <w:r w:rsidRPr="004439D8">
              <w:rPr>
                <w:rFonts w:ascii="Calibri" w:eastAsia="Times New Roman" w:hAnsi="Calibri" w:cs="Calibri"/>
                <w:b/>
                <w:bCs/>
                <w:color w:val="222222"/>
                <w:lang w:eastAsia="es-PE"/>
              </w:rPr>
              <w:t>HORARIO DE TRABAJO Y SU REGISTRO</w:t>
            </w:r>
          </w:p>
        </w:tc>
      </w:tr>
      <w:tr w:rsidR="004439D8" w:rsidRPr="004439D8" w:rsidTr="00FB483E">
        <w:trPr>
          <w:trHeight w:val="468"/>
        </w:trPr>
        <w:tc>
          <w:tcPr>
            <w:tcW w:w="2126"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4439D8" w:rsidRPr="004439D8" w:rsidRDefault="004439D8" w:rsidP="004439D8">
            <w:pPr>
              <w:spacing w:after="0" w:line="240" w:lineRule="auto"/>
              <w:jc w:val="center"/>
              <w:rPr>
                <w:rFonts w:ascii="Calibri" w:eastAsia="Times New Roman" w:hAnsi="Calibri" w:cs="Calibri"/>
                <w:color w:val="222222"/>
                <w:lang w:eastAsia="es-PE"/>
              </w:rPr>
            </w:pPr>
            <w:r w:rsidRPr="004439D8">
              <w:rPr>
                <w:rFonts w:ascii="Calibri" w:eastAsia="Times New Roman" w:hAnsi="Calibri" w:cs="Calibri"/>
                <w:b/>
                <w:bCs/>
                <w:color w:val="222222"/>
                <w:lang w:eastAsia="es-PE"/>
              </w:rPr>
              <w:t> </w:t>
            </w:r>
          </w:p>
          <w:p w:rsidR="004439D8" w:rsidRPr="004439D8" w:rsidRDefault="004439D8" w:rsidP="004439D8">
            <w:pPr>
              <w:spacing w:after="0" w:line="240" w:lineRule="auto"/>
              <w:jc w:val="center"/>
              <w:rPr>
                <w:rFonts w:ascii="Calibri" w:eastAsia="Times New Roman" w:hAnsi="Calibri" w:cs="Calibri"/>
                <w:color w:val="222222"/>
                <w:lang w:eastAsia="es-PE"/>
              </w:rPr>
            </w:pPr>
            <w:r w:rsidRPr="004439D8">
              <w:rPr>
                <w:rFonts w:ascii="Calibri" w:eastAsia="Times New Roman" w:hAnsi="Calibri" w:cs="Calibri"/>
                <w:b/>
                <w:bCs/>
                <w:color w:val="222222"/>
                <w:lang w:eastAsia="es-PE"/>
              </w:rPr>
              <w:t>NOMBRE</w:t>
            </w:r>
          </w:p>
          <w:p w:rsidR="004439D8" w:rsidRPr="004439D8" w:rsidRDefault="004439D8" w:rsidP="004439D8">
            <w:pPr>
              <w:spacing w:after="0" w:line="240" w:lineRule="auto"/>
              <w:jc w:val="center"/>
              <w:rPr>
                <w:rFonts w:ascii="Calibri" w:eastAsia="Times New Roman" w:hAnsi="Calibri" w:cs="Calibri"/>
                <w:color w:val="222222"/>
                <w:lang w:eastAsia="es-PE"/>
              </w:rPr>
            </w:pPr>
            <w:r w:rsidRPr="004439D8">
              <w:rPr>
                <w:rFonts w:ascii="Calibri" w:eastAsia="Times New Roman" w:hAnsi="Calibri" w:cs="Calibri"/>
                <w:b/>
                <w:bCs/>
                <w:color w:val="222222"/>
                <w:lang w:eastAsia="es-PE"/>
              </w:rPr>
              <w:t> </w:t>
            </w:r>
          </w:p>
        </w:tc>
        <w:tc>
          <w:tcPr>
            <w:tcW w:w="7376"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4439D8" w:rsidRPr="004439D8" w:rsidRDefault="004439D8" w:rsidP="004439D8">
            <w:pPr>
              <w:spacing w:after="0" w:line="240" w:lineRule="auto"/>
              <w:jc w:val="center"/>
              <w:rPr>
                <w:rFonts w:ascii="Calibri" w:eastAsia="Times New Roman" w:hAnsi="Calibri" w:cs="Calibri"/>
                <w:color w:val="222222"/>
                <w:lang w:eastAsia="es-PE"/>
              </w:rPr>
            </w:pPr>
            <w:r w:rsidRPr="004439D8">
              <w:rPr>
                <w:rFonts w:ascii="Calibri" w:eastAsia="Times New Roman" w:hAnsi="Calibri" w:cs="Calibri"/>
                <w:b/>
                <w:bCs/>
                <w:color w:val="222222"/>
                <w:lang w:eastAsia="es-PE"/>
              </w:rPr>
              <w:t> </w:t>
            </w:r>
          </w:p>
          <w:p w:rsidR="004439D8" w:rsidRPr="004439D8" w:rsidRDefault="004439D8" w:rsidP="004439D8">
            <w:pPr>
              <w:spacing w:after="0" w:line="240" w:lineRule="auto"/>
              <w:jc w:val="center"/>
              <w:rPr>
                <w:rFonts w:ascii="Calibri" w:eastAsia="Times New Roman" w:hAnsi="Calibri" w:cs="Calibri"/>
                <w:color w:val="222222"/>
                <w:lang w:eastAsia="es-PE"/>
              </w:rPr>
            </w:pPr>
            <w:r w:rsidRPr="004439D8">
              <w:rPr>
                <w:rFonts w:ascii="Calibri" w:eastAsia="Times New Roman" w:hAnsi="Calibri" w:cs="Calibri"/>
                <w:b/>
                <w:bCs/>
                <w:color w:val="222222"/>
                <w:lang w:eastAsia="es-PE"/>
              </w:rPr>
              <w:t>COMENTARIO</w:t>
            </w:r>
          </w:p>
        </w:tc>
        <w:tc>
          <w:tcPr>
            <w:tcW w:w="354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4439D8" w:rsidRPr="004439D8" w:rsidRDefault="004439D8" w:rsidP="004439D8">
            <w:pPr>
              <w:spacing w:after="0" w:line="240" w:lineRule="auto"/>
              <w:jc w:val="center"/>
              <w:rPr>
                <w:rFonts w:ascii="Calibri" w:eastAsia="Times New Roman" w:hAnsi="Calibri" w:cs="Calibri"/>
                <w:color w:val="222222"/>
                <w:lang w:eastAsia="es-PE"/>
              </w:rPr>
            </w:pPr>
            <w:r w:rsidRPr="004439D8">
              <w:rPr>
                <w:rFonts w:ascii="Calibri" w:eastAsia="Times New Roman" w:hAnsi="Calibri" w:cs="Calibri"/>
                <w:b/>
                <w:bCs/>
                <w:color w:val="222222"/>
                <w:lang w:eastAsia="es-PE"/>
              </w:rPr>
              <w:t> </w:t>
            </w:r>
          </w:p>
          <w:p w:rsidR="004439D8" w:rsidRPr="004439D8" w:rsidRDefault="004439D8" w:rsidP="004439D8">
            <w:pPr>
              <w:spacing w:after="0" w:line="240" w:lineRule="auto"/>
              <w:jc w:val="center"/>
              <w:rPr>
                <w:rFonts w:ascii="Calibri" w:eastAsia="Times New Roman" w:hAnsi="Calibri" w:cs="Calibri"/>
                <w:color w:val="222222"/>
                <w:lang w:eastAsia="es-PE"/>
              </w:rPr>
            </w:pPr>
            <w:r w:rsidRPr="004439D8">
              <w:rPr>
                <w:rFonts w:ascii="Calibri" w:eastAsia="Times New Roman" w:hAnsi="Calibri" w:cs="Calibri"/>
                <w:b/>
                <w:bCs/>
                <w:color w:val="222222"/>
                <w:lang w:eastAsia="es-PE"/>
              </w:rPr>
              <w:t>NORMATIVA APLICABLE</w:t>
            </w:r>
          </w:p>
        </w:tc>
      </w:tr>
      <w:tr w:rsidR="004439D8" w:rsidRPr="004439D8" w:rsidTr="00FB483E">
        <w:trPr>
          <w:trHeight w:val="495"/>
        </w:trPr>
        <w:tc>
          <w:tcPr>
            <w:tcW w:w="21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4439D8" w:rsidRPr="004439D8" w:rsidRDefault="004439D8" w:rsidP="004439D8">
            <w:pPr>
              <w:spacing w:after="0" w:line="240" w:lineRule="auto"/>
              <w:rPr>
                <w:rFonts w:ascii="Calibri" w:eastAsia="Times New Roman" w:hAnsi="Calibri" w:cs="Calibri"/>
                <w:color w:val="222222"/>
                <w:lang w:eastAsia="es-PE"/>
              </w:rPr>
            </w:pPr>
            <w:r w:rsidRPr="004439D8">
              <w:rPr>
                <w:rFonts w:ascii="Calibri" w:eastAsia="Times New Roman" w:hAnsi="Calibri" w:cs="Calibri"/>
                <w:color w:val="222222"/>
                <w:lang w:eastAsia="es-PE"/>
              </w:rPr>
              <w:t>Horario de trabajo</w:t>
            </w:r>
          </w:p>
        </w:tc>
        <w:tc>
          <w:tcPr>
            <w:tcW w:w="7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39D8" w:rsidRDefault="004439D8" w:rsidP="00FB483E">
            <w:pPr>
              <w:spacing w:after="0" w:line="240" w:lineRule="auto"/>
              <w:ind w:left="594" w:hanging="142"/>
              <w:jc w:val="both"/>
              <w:rPr>
                <w:rFonts w:ascii="Calibri" w:eastAsia="Times New Roman" w:hAnsi="Calibri" w:cs="Calibri"/>
                <w:color w:val="222222"/>
                <w:lang w:eastAsia="es-PE"/>
              </w:rPr>
            </w:pPr>
            <w:proofErr w:type="gramStart"/>
            <w:r w:rsidRPr="004439D8">
              <w:rPr>
                <w:rFonts w:ascii="Symbol" w:eastAsia="Times New Roman" w:hAnsi="Symbol" w:cs="Calibri"/>
                <w:color w:val="222222"/>
                <w:lang w:eastAsia="es-PE"/>
              </w:rPr>
              <w:t></w:t>
            </w:r>
            <w:r w:rsidRPr="004439D8">
              <w:rPr>
                <w:rFonts w:ascii="Times New Roman" w:eastAsia="Times New Roman" w:hAnsi="Times New Roman" w:cs="Times New Roman"/>
                <w:color w:val="222222"/>
                <w:sz w:val="14"/>
                <w:szCs w:val="14"/>
                <w:lang w:eastAsia="es-PE"/>
              </w:rPr>
              <w:t>  </w:t>
            </w:r>
            <w:r w:rsidRPr="004439D8">
              <w:rPr>
                <w:rFonts w:ascii="Calibri" w:eastAsia="Times New Roman" w:hAnsi="Calibri" w:cs="Calibri"/>
                <w:color w:val="222222"/>
                <w:lang w:eastAsia="es-PE"/>
              </w:rPr>
              <w:t>El</w:t>
            </w:r>
            <w:proofErr w:type="gramEnd"/>
            <w:r w:rsidRPr="004439D8">
              <w:rPr>
                <w:rFonts w:ascii="Calibri" w:eastAsia="Times New Roman" w:hAnsi="Calibri" w:cs="Calibri"/>
                <w:color w:val="222222"/>
                <w:lang w:eastAsia="es-PE"/>
              </w:rPr>
              <w:t xml:space="preserve"> plazo máximo de jornada laboral es de ocho (08) horas diarias o cuarenta y ocho (48) horas semanales</w:t>
            </w:r>
            <w:r w:rsidR="00F22C77">
              <w:rPr>
                <w:rFonts w:ascii="Calibri" w:eastAsia="Times New Roman" w:hAnsi="Calibri" w:cs="Calibri"/>
                <w:color w:val="222222"/>
                <w:lang w:eastAsia="es-PE"/>
              </w:rPr>
              <w:t>.</w:t>
            </w:r>
          </w:p>
          <w:p w:rsidR="00F22C77" w:rsidRPr="00F22C77" w:rsidRDefault="00F22C77" w:rsidP="00F22C77">
            <w:pPr>
              <w:pStyle w:val="Prrafodelista"/>
              <w:numPr>
                <w:ilvl w:val="0"/>
                <w:numId w:val="3"/>
              </w:numPr>
              <w:spacing w:after="0" w:line="240" w:lineRule="auto"/>
              <w:ind w:left="594" w:hanging="142"/>
              <w:jc w:val="both"/>
              <w:rPr>
                <w:rFonts w:ascii="Calibri" w:eastAsia="Times New Roman" w:hAnsi="Calibri" w:cs="Calibri"/>
                <w:color w:val="222222"/>
                <w:lang w:eastAsia="es-PE"/>
              </w:rPr>
            </w:pPr>
            <w:r>
              <w:rPr>
                <w:rFonts w:ascii="Calibri" w:eastAsia="Times New Roman" w:hAnsi="Calibri" w:cs="Calibri"/>
                <w:color w:val="222222"/>
                <w:lang w:eastAsia="es-PE"/>
              </w:rPr>
              <w:t>Existen trabajadores que no están sujetos a la jornada máxima de trabajo a la semana, es decir, podrían laborar más de 48 horas a la semana. Se trata del personal no sujeto a fiscalización laboral inmediata, trabajadores de dirección y los trabajadores con labores intermitentes.</w:t>
            </w:r>
          </w:p>
          <w:p w:rsidR="004439D8" w:rsidRDefault="004439D8" w:rsidP="004439D8">
            <w:pPr>
              <w:spacing w:after="0" w:line="240" w:lineRule="auto"/>
              <w:ind w:left="414"/>
              <w:jc w:val="both"/>
              <w:rPr>
                <w:rFonts w:ascii="Calibri" w:eastAsia="Times New Roman" w:hAnsi="Calibri" w:cs="Calibri"/>
                <w:color w:val="222222"/>
                <w:lang w:eastAsia="es-PE"/>
              </w:rPr>
            </w:pPr>
            <w:r w:rsidRPr="004439D8">
              <w:rPr>
                <w:rFonts w:ascii="Symbol" w:eastAsia="Times New Roman" w:hAnsi="Symbol" w:cs="Calibri"/>
                <w:color w:val="222222"/>
                <w:lang w:eastAsia="es-PE"/>
              </w:rPr>
              <w:t></w:t>
            </w:r>
            <w:r w:rsidRPr="004439D8">
              <w:rPr>
                <w:rFonts w:ascii="Times New Roman" w:eastAsia="Times New Roman" w:hAnsi="Times New Roman" w:cs="Times New Roman"/>
                <w:color w:val="222222"/>
                <w:sz w:val="14"/>
                <w:szCs w:val="14"/>
                <w:lang w:eastAsia="es-PE"/>
              </w:rPr>
              <w:t>     </w:t>
            </w:r>
            <w:r w:rsidRPr="004439D8">
              <w:rPr>
                <w:rFonts w:ascii="Calibri" w:eastAsia="Times New Roman" w:hAnsi="Calibri" w:cs="Calibri"/>
                <w:color w:val="222222"/>
                <w:lang w:eastAsia="es-PE"/>
              </w:rPr>
              <w:t>Es obligatorio que haya un día completo de descanso a la semana.</w:t>
            </w:r>
          </w:p>
          <w:p w:rsidR="00F22C77" w:rsidRPr="004439D8" w:rsidRDefault="00F22C77" w:rsidP="004439D8">
            <w:pPr>
              <w:spacing w:after="0" w:line="240" w:lineRule="auto"/>
              <w:ind w:left="414"/>
              <w:jc w:val="both"/>
              <w:rPr>
                <w:rFonts w:ascii="Calibri" w:eastAsia="Times New Roman" w:hAnsi="Calibri" w:cs="Calibri"/>
                <w:color w:val="222222"/>
                <w:lang w:eastAsia="es-PE"/>
              </w:rPr>
            </w:pP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22C77" w:rsidRDefault="00F22C77" w:rsidP="004439D8">
            <w:pPr>
              <w:spacing w:after="0" w:line="240" w:lineRule="auto"/>
              <w:jc w:val="both"/>
              <w:rPr>
                <w:rFonts w:ascii="Calibri" w:eastAsia="Times New Roman" w:hAnsi="Calibri" w:cs="Calibri"/>
                <w:color w:val="222222"/>
                <w:lang w:eastAsia="es-PE"/>
              </w:rPr>
            </w:pPr>
          </w:p>
          <w:p w:rsidR="00F22C77" w:rsidRDefault="00F22C77" w:rsidP="004439D8">
            <w:pPr>
              <w:spacing w:after="0" w:line="240" w:lineRule="auto"/>
              <w:jc w:val="both"/>
              <w:rPr>
                <w:rFonts w:ascii="Calibri" w:eastAsia="Times New Roman" w:hAnsi="Calibri" w:cs="Calibri"/>
                <w:color w:val="222222"/>
                <w:lang w:eastAsia="es-PE"/>
              </w:rPr>
            </w:pPr>
          </w:p>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Artículo 25° de la Constitución política del Perú</w:t>
            </w:r>
          </w:p>
        </w:tc>
      </w:tr>
      <w:tr w:rsidR="004439D8" w:rsidRPr="004439D8" w:rsidTr="00FB483E">
        <w:trPr>
          <w:trHeight w:val="495"/>
        </w:trPr>
        <w:tc>
          <w:tcPr>
            <w:tcW w:w="21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4439D8" w:rsidRPr="004439D8" w:rsidRDefault="004439D8" w:rsidP="004439D8">
            <w:pPr>
              <w:spacing w:after="0" w:line="240" w:lineRule="auto"/>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4439D8" w:rsidRPr="004439D8" w:rsidRDefault="004439D8" w:rsidP="004439D8">
            <w:pPr>
              <w:spacing w:after="0" w:line="240" w:lineRule="auto"/>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4439D8" w:rsidRPr="004439D8" w:rsidRDefault="004439D8" w:rsidP="004439D8">
            <w:pPr>
              <w:spacing w:after="0" w:line="240" w:lineRule="auto"/>
              <w:rPr>
                <w:rFonts w:ascii="Calibri" w:eastAsia="Times New Roman" w:hAnsi="Calibri" w:cs="Calibri"/>
                <w:color w:val="222222"/>
                <w:lang w:eastAsia="es-PE"/>
              </w:rPr>
            </w:pPr>
            <w:r w:rsidRPr="004439D8">
              <w:rPr>
                <w:rFonts w:ascii="Calibri" w:eastAsia="Times New Roman" w:hAnsi="Calibri" w:cs="Calibri"/>
                <w:color w:val="222222"/>
                <w:lang w:eastAsia="es-PE"/>
              </w:rPr>
              <w:t>Registro de horario de trabajo en la actividad privada</w:t>
            </w:r>
          </w:p>
        </w:tc>
        <w:tc>
          <w:tcPr>
            <w:tcW w:w="7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ind w:left="464"/>
              <w:jc w:val="both"/>
              <w:rPr>
                <w:rFonts w:ascii="Calibri" w:eastAsia="Times New Roman" w:hAnsi="Calibri" w:cs="Calibri"/>
                <w:color w:val="222222"/>
                <w:lang w:eastAsia="es-PE"/>
              </w:rPr>
            </w:pPr>
            <w:r w:rsidRPr="004439D8">
              <w:rPr>
                <w:rFonts w:ascii="Symbol" w:eastAsia="Times New Roman" w:hAnsi="Symbol" w:cs="Calibri"/>
                <w:color w:val="222222"/>
                <w:lang w:eastAsia="es-PE"/>
              </w:rPr>
              <w:t></w:t>
            </w:r>
            <w:r w:rsidRPr="004439D8">
              <w:rPr>
                <w:rFonts w:ascii="Times New Roman" w:eastAsia="Times New Roman" w:hAnsi="Times New Roman" w:cs="Times New Roman"/>
                <w:color w:val="222222"/>
                <w:sz w:val="14"/>
                <w:szCs w:val="14"/>
                <w:lang w:eastAsia="es-PE"/>
              </w:rPr>
              <w:t>   </w:t>
            </w:r>
            <w:r w:rsidR="00F22C77">
              <w:rPr>
                <w:rFonts w:ascii="Calibri" w:eastAsia="Times New Roman" w:hAnsi="Calibri" w:cs="Calibri"/>
                <w:color w:val="222222"/>
                <w:lang w:eastAsia="es-PE"/>
              </w:rPr>
              <w:t xml:space="preserve">Todo empleador debe llevar un registro de control de asistencia (físico o electrónico), en el que los trabajadores sujetos al registro registran sus horas de trabajo. </w:t>
            </w:r>
          </w:p>
          <w:p w:rsidR="004439D8" w:rsidRPr="004439D8" w:rsidRDefault="004439D8" w:rsidP="004439D8">
            <w:pPr>
              <w:spacing w:after="0" w:line="240" w:lineRule="auto"/>
              <w:ind w:left="464"/>
              <w:jc w:val="both"/>
              <w:rPr>
                <w:rFonts w:ascii="Calibri" w:eastAsia="Times New Roman" w:hAnsi="Calibri" w:cs="Calibri"/>
                <w:color w:val="222222"/>
                <w:lang w:eastAsia="es-PE"/>
              </w:rPr>
            </w:pPr>
            <w:r w:rsidRPr="004439D8">
              <w:rPr>
                <w:rFonts w:ascii="Symbol" w:eastAsia="Times New Roman" w:hAnsi="Symbol" w:cs="Calibri"/>
                <w:color w:val="222222"/>
                <w:lang w:eastAsia="es-PE"/>
              </w:rPr>
              <w:t></w:t>
            </w:r>
            <w:r w:rsidRPr="004439D8">
              <w:rPr>
                <w:rFonts w:ascii="Times New Roman" w:eastAsia="Times New Roman" w:hAnsi="Times New Roman" w:cs="Times New Roman"/>
                <w:color w:val="222222"/>
                <w:sz w:val="14"/>
                <w:szCs w:val="14"/>
                <w:lang w:eastAsia="es-PE"/>
              </w:rPr>
              <w:t>   </w:t>
            </w:r>
            <w:r w:rsidRPr="004439D8">
              <w:rPr>
                <w:rFonts w:ascii="Calibri" w:eastAsia="Times New Roman" w:hAnsi="Calibri" w:cs="Calibri"/>
                <w:color w:val="222222"/>
                <w:lang w:eastAsia="es-PE"/>
              </w:rPr>
              <w:t>El empleador debe revisar constantemente el llenado correcto de los registros de asistencia del personal ordinario.</w:t>
            </w:r>
          </w:p>
          <w:p w:rsidR="004439D8" w:rsidRPr="004439D8" w:rsidRDefault="004439D8" w:rsidP="004439D8">
            <w:pPr>
              <w:spacing w:after="0" w:line="240" w:lineRule="auto"/>
              <w:ind w:left="464"/>
              <w:jc w:val="both"/>
              <w:rPr>
                <w:rFonts w:ascii="Calibri" w:eastAsia="Times New Roman" w:hAnsi="Calibri" w:cs="Calibri"/>
                <w:color w:val="222222"/>
                <w:lang w:eastAsia="es-PE"/>
              </w:rPr>
            </w:pPr>
            <w:r w:rsidRPr="004439D8">
              <w:rPr>
                <w:rFonts w:ascii="Symbol" w:eastAsia="Times New Roman" w:hAnsi="Symbol" w:cs="Calibri"/>
                <w:color w:val="222222"/>
                <w:lang w:eastAsia="es-PE"/>
              </w:rPr>
              <w:t></w:t>
            </w:r>
            <w:r w:rsidRPr="004439D8">
              <w:rPr>
                <w:rFonts w:ascii="Times New Roman" w:eastAsia="Times New Roman" w:hAnsi="Times New Roman" w:cs="Times New Roman"/>
                <w:color w:val="222222"/>
                <w:sz w:val="14"/>
                <w:szCs w:val="14"/>
                <w:lang w:eastAsia="es-PE"/>
              </w:rPr>
              <w:t> </w:t>
            </w:r>
            <w:r w:rsidRPr="004439D8">
              <w:rPr>
                <w:rFonts w:ascii="Calibri" w:eastAsia="Times New Roman" w:hAnsi="Calibri" w:cs="Calibri"/>
                <w:color w:val="222222"/>
                <w:lang w:eastAsia="es-PE"/>
              </w:rPr>
              <w:t>Los trabajadores</w:t>
            </w:r>
            <w:r w:rsidR="00F22C77">
              <w:rPr>
                <w:rFonts w:ascii="Calibri" w:eastAsia="Times New Roman" w:hAnsi="Calibri" w:cs="Calibri"/>
                <w:color w:val="222222"/>
                <w:lang w:eastAsia="es-PE"/>
              </w:rPr>
              <w:t xml:space="preserve"> no sujetos a fiscalización laboral inmediata, así como </w:t>
            </w:r>
            <w:proofErr w:type="gramStart"/>
            <w:r w:rsidR="00F22C77">
              <w:rPr>
                <w:rFonts w:ascii="Calibri" w:eastAsia="Times New Roman" w:hAnsi="Calibri" w:cs="Calibri"/>
                <w:color w:val="222222"/>
                <w:lang w:eastAsia="es-PE"/>
              </w:rPr>
              <w:t xml:space="preserve">el </w:t>
            </w:r>
            <w:r w:rsidRPr="004439D8">
              <w:rPr>
                <w:rFonts w:ascii="Calibri" w:eastAsia="Times New Roman" w:hAnsi="Calibri" w:cs="Calibri"/>
                <w:color w:val="222222"/>
                <w:lang w:eastAsia="es-PE"/>
              </w:rPr>
              <w:t xml:space="preserve"> personal</w:t>
            </w:r>
            <w:proofErr w:type="gramEnd"/>
            <w:r w:rsidRPr="004439D8">
              <w:rPr>
                <w:rFonts w:ascii="Calibri" w:eastAsia="Times New Roman" w:hAnsi="Calibri" w:cs="Calibri"/>
                <w:color w:val="222222"/>
                <w:lang w:eastAsia="es-PE"/>
              </w:rPr>
              <w:t xml:space="preserve"> de confianza y </w:t>
            </w:r>
            <w:r w:rsidR="00F22C77">
              <w:rPr>
                <w:rFonts w:ascii="Calibri" w:eastAsia="Times New Roman" w:hAnsi="Calibri" w:cs="Calibri"/>
                <w:color w:val="222222"/>
                <w:lang w:eastAsia="es-PE"/>
              </w:rPr>
              <w:t xml:space="preserve">dirección se encuentran exentos </w:t>
            </w:r>
            <w:r w:rsidRPr="004439D8">
              <w:rPr>
                <w:rFonts w:ascii="Calibri" w:eastAsia="Times New Roman" w:hAnsi="Calibri" w:cs="Calibri"/>
                <w:color w:val="222222"/>
                <w:lang w:eastAsia="es-PE"/>
              </w:rPr>
              <w:t>del registro de sus asistencias.  </w:t>
            </w:r>
          </w:p>
          <w:p w:rsidR="004439D8" w:rsidRPr="004439D8" w:rsidRDefault="004439D8" w:rsidP="004439D8">
            <w:pPr>
              <w:spacing w:after="0" w:line="240" w:lineRule="auto"/>
              <w:ind w:left="464"/>
              <w:jc w:val="both"/>
              <w:rPr>
                <w:rFonts w:ascii="Calibri" w:eastAsia="Times New Roman" w:hAnsi="Calibri" w:cs="Calibri"/>
                <w:color w:val="222222"/>
                <w:lang w:eastAsia="es-PE"/>
              </w:rPr>
            </w:pPr>
            <w:r w:rsidRPr="004439D8">
              <w:rPr>
                <w:rFonts w:ascii="Symbol" w:eastAsia="Times New Roman" w:hAnsi="Symbol" w:cs="Calibri"/>
                <w:color w:val="222222"/>
                <w:lang w:eastAsia="es-PE"/>
              </w:rPr>
              <w:t></w:t>
            </w:r>
            <w:r w:rsidRPr="004439D8">
              <w:rPr>
                <w:rFonts w:ascii="Times New Roman" w:eastAsia="Times New Roman" w:hAnsi="Times New Roman" w:cs="Times New Roman"/>
                <w:color w:val="222222"/>
                <w:sz w:val="14"/>
                <w:szCs w:val="14"/>
                <w:lang w:eastAsia="es-PE"/>
              </w:rPr>
              <w:t> </w:t>
            </w:r>
            <w:r w:rsidRPr="004439D8">
              <w:rPr>
                <w:rFonts w:ascii="Calibri" w:eastAsia="Times New Roman" w:hAnsi="Calibri" w:cs="Calibri"/>
                <w:color w:val="222222"/>
                <w:lang w:eastAsia="es-PE"/>
              </w:rPr>
              <w:t>Los empleadores deben conservar los registros de asistencia hasta por cinco (5) años después de ser generados."</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83E" w:rsidRDefault="00FB483E" w:rsidP="004439D8">
            <w:pPr>
              <w:spacing w:after="0" w:line="240" w:lineRule="auto"/>
              <w:jc w:val="both"/>
              <w:rPr>
                <w:rFonts w:ascii="Calibri" w:eastAsia="Times New Roman" w:hAnsi="Calibri" w:cs="Calibri"/>
                <w:color w:val="222222"/>
                <w:lang w:eastAsia="es-PE"/>
              </w:rPr>
            </w:pPr>
          </w:p>
          <w:p w:rsidR="00FB483E" w:rsidRDefault="00FB483E" w:rsidP="004439D8">
            <w:pPr>
              <w:spacing w:after="0" w:line="240" w:lineRule="auto"/>
              <w:jc w:val="both"/>
              <w:rPr>
                <w:rFonts w:ascii="Calibri" w:eastAsia="Times New Roman" w:hAnsi="Calibri" w:cs="Calibri"/>
                <w:color w:val="222222"/>
                <w:lang w:eastAsia="es-PE"/>
              </w:rPr>
            </w:pPr>
          </w:p>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Decreto Supremo Nº 004-2006-TR - Disposiciones sobre el registro de control de asistencia y de salida en el régimen laboral de la actividad privada</w:t>
            </w:r>
          </w:p>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 </w:t>
            </w:r>
          </w:p>
        </w:tc>
      </w:tr>
      <w:tr w:rsidR="004439D8" w:rsidRPr="004439D8" w:rsidTr="00FB483E">
        <w:trPr>
          <w:trHeight w:val="495"/>
        </w:trPr>
        <w:tc>
          <w:tcPr>
            <w:tcW w:w="13046" w:type="dxa"/>
            <w:gridSpan w:val="3"/>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4439D8" w:rsidRPr="004439D8" w:rsidRDefault="004439D8" w:rsidP="004439D8">
            <w:pPr>
              <w:spacing w:after="0" w:line="240" w:lineRule="auto"/>
              <w:jc w:val="center"/>
              <w:rPr>
                <w:rFonts w:ascii="Calibri" w:eastAsia="Times New Roman" w:hAnsi="Calibri" w:cs="Calibri"/>
                <w:color w:val="222222"/>
                <w:lang w:eastAsia="es-PE"/>
              </w:rPr>
            </w:pPr>
            <w:r w:rsidRPr="004439D8">
              <w:rPr>
                <w:rFonts w:ascii="Calibri" w:eastAsia="Times New Roman" w:hAnsi="Calibri" w:cs="Calibri"/>
                <w:b/>
                <w:bCs/>
                <w:color w:val="222222"/>
                <w:lang w:eastAsia="es-PE"/>
              </w:rPr>
              <w:t>JURISPRUDENCIA</w:t>
            </w:r>
          </w:p>
        </w:tc>
      </w:tr>
      <w:tr w:rsidR="004439D8" w:rsidRPr="004439D8" w:rsidTr="00FB483E">
        <w:trPr>
          <w:trHeight w:val="517"/>
        </w:trPr>
        <w:tc>
          <w:tcPr>
            <w:tcW w:w="21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4439D8" w:rsidRPr="004439D8" w:rsidRDefault="004439D8" w:rsidP="004439D8">
            <w:pPr>
              <w:spacing w:after="0" w:line="240" w:lineRule="auto"/>
              <w:rPr>
                <w:rFonts w:ascii="Calibri" w:eastAsia="Times New Roman" w:hAnsi="Calibri" w:cs="Calibri"/>
                <w:color w:val="222222"/>
                <w:lang w:eastAsia="es-PE"/>
              </w:rPr>
            </w:pPr>
            <w:r w:rsidRPr="004439D8">
              <w:rPr>
                <w:rFonts w:ascii="Calibri" w:eastAsia="Times New Roman" w:hAnsi="Calibri" w:cs="Calibri"/>
                <w:color w:val="222222"/>
                <w:lang w:eastAsia="es-PE"/>
              </w:rPr>
              <w:t>Sobre pago de horas extras</w:t>
            </w:r>
          </w:p>
        </w:tc>
        <w:tc>
          <w:tcPr>
            <w:tcW w:w="7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 xml:space="preserve">Para que proceda el pago de horas extras a un trabajador, resulta necesario que este acredite mediante el registro de ingreso y salida su permanencia fuera del horario de trabajo en el centro de labores; se presume la existencia de </w:t>
            </w:r>
            <w:r w:rsidRPr="004439D8">
              <w:rPr>
                <w:rFonts w:ascii="Calibri" w:eastAsia="Times New Roman" w:hAnsi="Calibri" w:cs="Calibri"/>
                <w:color w:val="222222"/>
                <w:lang w:eastAsia="es-PE"/>
              </w:rPr>
              <w:lastRenderedPageBreak/>
              <w:t>autorización del empleador de realizar labores en sobretiempo, salvo prueba en contrario, objetiva y razonable.</w:t>
            </w:r>
          </w:p>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 </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lastRenderedPageBreak/>
              <w:t>Casación Laboral N° 8314-2016</w:t>
            </w:r>
          </w:p>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Lima</w:t>
            </w:r>
          </w:p>
        </w:tc>
      </w:tr>
      <w:tr w:rsidR="004439D8" w:rsidRPr="004439D8" w:rsidTr="00FB483E">
        <w:trPr>
          <w:trHeight w:val="495"/>
        </w:trPr>
        <w:tc>
          <w:tcPr>
            <w:tcW w:w="21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Sobre el horario de trabajo y refrigerio</w:t>
            </w:r>
          </w:p>
        </w:tc>
        <w:tc>
          <w:tcPr>
            <w:tcW w:w="7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En el caso de trabajo en horario corrido, el trabajador tiene derecho a tomar alimentos de acuerdo a lo que establezca el empleador en cada centro de trabajo, salvo convenio colectivo en contrario. El tiempo dedicado al refrigerio no forma parte de la jornada ni horario de trabajo.</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Casación Laboral Nº 3577-2015</w:t>
            </w:r>
          </w:p>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Callao</w:t>
            </w:r>
          </w:p>
        </w:tc>
      </w:tr>
      <w:tr w:rsidR="004439D8" w:rsidRPr="004439D8" w:rsidTr="00FB483E">
        <w:trPr>
          <w:trHeight w:val="495"/>
        </w:trPr>
        <w:tc>
          <w:tcPr>
            <w:tcW w:w="212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Sobre el personal de confianza y el horario de trabajo</w:t>
            </w:r>
          </w:p>
        </w:tc>
        <w:tc>
          <w:tcPr>
            <w:tcW w:w="73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4439D8" w:rsidRPr="004439D8" w:rsidRDefault="004439D8" w:rsidP="00FB483E">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El personal de confianza que no se encuentre sujeto a fiscalización de su horario de</w:t>
            </w:r>
            <w:r w:rsidR="00FB483E">
              <w:rPr>
                <w:rFonts w:ascii="Calibri" w:eastAsia="Times New Roman" w:hAnsi="Calibri" w:cs="Calibri"/>
                <w:color w:val="222222"/>
                <w:lang w:eastAsia="es-PE"/>
              </w:rPr>
              <w:t xml:space="preserve"> </w:t>
            </w:r>
            <w:r w:rsidRPr="004439D8">
              <w:rPr>
                <w:rFonts w:ascii="Calibri" w:eastAsia="Times New Roman" w:hAnsi="Calibri" w:cs="Calibri"/>
                <w:color w:val="222222"/>
                <w:lang w:eastAsia="es-PE"/>
              </w:rPr>
              <w:t>trabajo, no tiene derecho al pago de horas extras</w:t>
            </w:r>
            <w:r w:rsidR="00F22C77">
              <w:rPr>
                <w:rFonts w:ascii="Calibri" w:eastAsia="Times New Roman" w:hAnsi="Calibri" w:cs="Calibri"/>
                <w:color w:val="222222"/>
                <w:lang w:eastAsia="es-PE"/>
              </w:rPr>
              <w:t>.</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B483E" w:rsidRDefault="00FB483E" w:rsidP="004439D8">
            <w:pPr>
              <w:spacing w:after="0" w:line="240" w:lineRule="auto"/>
              <w:jc w:val="both"/>
              <w:rPr>
                <w:rFonts w:ascii="Calibri" w:eastAsia="Times New Roman" w:hAnsi="Calibri" w:cs="Calibri"/>
                <w:color w:val="222222"/>
                <w:lang w:eastAsia="es-PE"/>
              </w:rPr>
            </w:pPr>
          </w:p>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Casación Laboral N° 14847-2015</w:t>
            </w:r>
          </w:p>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Del Santa</w:t>
            </w:r>
          </w:p>
        </w:tc>
      </w:tr>
    </w:tbl>
    <w:p w:rsidR="004439D8" w:rsidRPr="004439D8" w:rsidRDefault="004439D8" w:rsidP="004439D8">
      <w:pPr>
        <w:spacing w:after="0" w:line="240" w:lineRule="auto"/>
        <w:rPr>
          <w:rFonts w:ascii="Times New Roman" w:eastAsia="Times New Roman" w:hAnsi="Times New Roman" w:cs="Times New Roman"/>
          <w:sz w:val="24"/>
          <w:szCs w:val="24"/>
          <w:lang w:eastAsia="es-PE"/>
        </w:rPr>
      </w:pPr>
      <w:r w:rsidRPr="004439D8">
        <w:rPr>
          <w:rFonts w:ascii="Arial" w:eastAsia="Times New Roman" w:hAnsi="Arial" w:cs="Arial"/>
          <w:color w:val="222222"/>
          <w:sz w:val="24"/>
          <w:szCs w:val="24"/>
          <w:lang w:eastAsia="es-PE"/>
        </w:rPr>
        <w:br/>
      </w:r>
    </w:p>
    <w:p w:rsidR="004439D8" w:rsidRPr="004439D8" w:rsidRDefault="004439D8" w:rsidP="004439D8">
      <w:pPr>
        <w:numPr>
          <w:ilvl w:val="0"/>
          <w:numId w:val="2"/>
        </w:numPr>
        <w:shd w:val="clear" w:color="auto" w:fill="FFFFFF"/>
        <w:spacing w:before="100" w:beforeAutospacing="1" w:after="100" w:afterAutospacing="1" w:line="240" w:lineRule="auto"/>
        <w:ind w:left="945"/>
        <w:rPr>
          <w:rFonts w:eastAsia="Times New Roman" w:cs="Arial"/>
          <w:b/>
          <w:color w:val="222222"/>
          <w:sz w:val="24"/>
          <w:szCs w:val="24"/>
          <w:lang w:eastAsia="es-PE"/>
        </w:rPr>
      </w:pPr>
      <w:r w:rsidRPr="004439D8">
        <w:rPr>
          <w:rFonts w:eastAsia="Times New Roman" w:cs="Arial"/>
          <w:b/>
          <w:color w:val="222222"/>
          <w:sz w:val="24"/>
          <w:szCs w:val="24"/>
          <w:lang w:eastAsia="es-PE"/>
        </w:rPr>
        <w:t>Licencias y vacaciones y jurisprudencia relacionada</w:t>
      </w:r>
    </w:p>
    <w:tbl>
      <w:tblPr>
        <w:tblW w:w="13041" w:type="dxa"/>
        <w:tblInd w:w="416" w:type="dxa"/>
        <w:shd w:val="clear" w:color="auto" w:fill="FFFFFF"/>
        <w:tblCellMar>
          <w:left w:w="0" w:type="dxa"/>
          <w:right w:w="0" w:type="dxa"/>
        </w:tblCellMar>
        <w:tblLook w:val="04A0" w:firstRow="1" w:lastRow="0" w:firstColumn="1" w:lastColumn="0" w:noHBand="0" w:noVBand="1"/>
      </w:tblPr>
      <w:tblGrid>
        <w:gridCol w:w="3512"/>
        <w:gridCol w:w="5985"/>
        <w:gridCol w:w="3544"/>
      </w:tblGrid>
      <w:tr w:rsidR="004439D8" w:rsidRPr="004439D8" w:rsidTr="00FB483E">
        <w:trPr>
          <w:trHeight w:val="495"/>
        </w:trPr>
        <w:tc>
          <w:tcPr>
            <w:tcW w:w="13041" w:type="dxa"/>
            <w:gridSpan w:val="3"/>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4439D8" w:rsidRPr="004439D8" w:rsidRDefault="004439D8" w:rsidP="004439D8">
            <w:pPr>
              <w:spacing w:after="0" w:line="240" w:lineRule="auto"/>
              <w:jc w:val="center"/>
              <w:rPr>
                <w:rFonts w:ascii="Calibri" w:eastAsia="Times New Roman" w:hAnsi="Calibri" w:cs="Calibri"/>
                <w:color w:val="222222"/>
                <w:lang w:eastAsia="es-PE"/>
              </w:rPr>
            </w:pPr>
            <w:r w:rsidRPr="004439D8">
              <w:rPr>
                <w:rFonts w:ascii="Calibri" w:eastAsia="Times New Roman" w:hAnsi="Calibri" w:cs="Calibri"/>
                <w:b/>
                <w:bCs/>
                <w:color w:val="222222"/>
                <w:lang w:eastAsia="es-PE"/>
              </w:rPr>
              <w:t>LICENCIAS APLICADAS AL SECTOR PRIVADO Y PÚBLICO</w:t>
            </w:r>
          </w:p>
        </w:tc>
      </w:tr>
      <w:tr w:rsidR="004439D8" w:rsidRPr="004439D8" w:rsidTr="00FB483E">
        <w:trPr>
          <w:trHeight w:val="1012"/>
        </w:trPr>
        <w:tc>
          <w:tcPr>
            <w:tcW w:w="3512"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4439D8" w:rsidRPr="004439D8" w:rsidRDefault="004439D8" w:rsidP="004439D8">
            <w:pPr>
              <w:spacing w:after="0" w:line="240" w:lineRule="auto"/>
              <w:jc w:val="center"/>
              <w:rPr>
                <w:rFonts w:ascii="Calibri" w:eastAsia="Times New Roman" w:hAnsi="Calibri" w:cs="Calibri"/>
                <w:color w:val="222222"/>
                <w:lang w:eastAsia="es-PE"/>
              </w:rPr>
            </w:pPr>
            <w:r w:rsidRPr="004439D8">
              <w:rPr>
                <w:rFonts w:ascii="Calibri" w:eastAsia="Times New Roman" w:hAnsi="Calibri" w:cs="Calibri"/>
                <w:b/>
                <w:bCs/>
                <w:color w:val="222222"/>
                <w:lang w:eastAsia="es-PE"/>
              </w:rPr>
              <w:t> </w:t>
            </w:r>
          </w:p>
          <w:p w:rsidR="004439D8" w:rsidRPr="004439D8" w:rsidRDefault="004439D8" w:rsidP="004439D8">
            <w:pPr>
              <w:spacing w:after="0" w:line="240" w:lineRule="auto"/>
              <w:jc w:val="center"/>
              <w:rPr>
                <w:rFonts w:ascii="Calibri" w:eastAsia="Times New Roman" w:hAnsi="Calibri" w:cs="Calibri"/>
                <w:color w:val="222222"/>
                <w:lang w:eastAsia="es-PE"/>
              </w:rPr>
            </w:pPr>
            <w:r w:rsidRPr="004439D8">
              <w:rPr>
                <w:rFonts w:ascii="Calibri" w:eastAsia="Times New Roman" w:hAnsi="Calibri" w:cs="Calibri"/>
                <w:b/>
                <w:bCs/>
                <w:color w:val="222222"/>
                <w:lang w:eastAsia="es-PE"/>
              </w:rPr>
              <w:t>NOMBRE</w:t>
            </w:r>
          </w:p>
          <w:p w:rsidR="004439D8" w:rsidRPr="004439D8" w:rsidRDefault="004439D8" w:rsidP="004439D8">
            <w:pPr>
              <w:spacing w:after="0" w:line="240" w:lineRule="auto"/>
              <w:jc w:val="center"/>
              <w:rPr>
                <w:rFonts w:ascii="Calibri" w:eastAsia="Times New Roman" w:hAnsi="Calibri" w:cs="Calibri"/>
                <w:color w:val="222222"/>
                <w:lang w:eastAsia="es-PE"/>
              </w:rPr>
            </w:pPr>
            <w:r w:rsidRPr="004439D8">
              <w:rPr>
                <w:rFonts w:ascii="Calibri" w:eastAsia="Times New Roman" w:hAnsi="Calibri" w:cs="Calibri"/>
                <w:b/>
                <w:bCs/>
                <w:color w:val="222222"/>
                <w:lang w:eastAsia="es-PE"/>
              </w:rPr>
              <w:t> </w:t>
            </w:r>
          </w:p>
        </w:tc>
        <w:tc>
          <w:tcPr>
            <w:tcW w:w="5985"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4439D8" w:rsidRPr="004439D8" w:rsidRDefault="004439D8" w:rsidP="004439D8">
            <w:pPr>
              <w:spacing w:after="0" w:line="240" w:lineRule="auto"/>
              <w:jc w:val="center"/>
              <w:rPr>
                <w:rFonts w:ascii="Calibri" w:eastAsia="Times New Roman" w:hAnsi="Calibri" w:cs="Calibri"/>
                <w:color w:val="222222"/>
                <w:lang w:eastAsia="es-PE"/>
              </w:rPr>
            </w:pPr>
            <w:r w:rsidRPr="004439D8">
              <w:rPr>
                <w:rFonts w:ascii="Calibri" w:eastAsia="Times New Roman" w:hAnsi="Calibri" w:cs="Calibri"/>
                <w:b/>
                <w:bCs/>
                <w:color w:val="222222"/>
                <w:lang w:eastAsia="es-PE"/>
              </w:rPr>
              <w:t> </w:t>
            </w:r>
          </w:p>
          <w:p w:rsidR="004439D8" w:rsidRPr="004439D8" w:rsidRDefault="004439D8" w:rsidP="004439D8">
            <w:pPr>
              <w:spacing w:after="0" w:line="240" w:lineRule="auto"/>
              <w:jc w:val="center"/>
              <w:rPr>
                <w:rFonts w:ascii="Calibri" w:eastAsia="Times New Roman" w:hAnsi="Calibri" w:cs="Calibri"/>
                <w:color w:val="222222"/>
                <w:lang w:eastAsia="es-PE"/>
              </w:rPr>
            </w:pPr>
            <w:r w:rsidRPr="004439D8">
              <w:rPr>
                <w:rFonts w:ascii="Calibri" w:eastAsia="Times New Roman" w:hAnsi="Calibri" w:cs="Calibri"/>
                <w:b/>
                <w:bCs/>
                <w:color w:val="222222"/>
                <w:lang w:eastAsia="es-PE"/>
              </w:rPr>
              <w:t>COMENTARIO</w:t>
            </w:r>
          </w:p>
        </w:tc>
        <w:tc>
          <w:tcPr>
            <w:tcW w:w="3544" w:type="dxa"/>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4439D8" w:rsidRPr="004439D8" w:rsidRDefault="004439D8" w:rsidP="004439D8">
            <w:pPr>
              <w:spacing w:after="0" w:line="240" w:lineRule="auto"/>
              <w:jc w:val="center"/>
              <w:rPr>
                <w:rFonts w:ascii="Calibri" w:eastAsia="Times New Roman" w:hAnsi="Calibri" w:cs="Calibri"/>
                <w:color w:val="222222"/>
                <w:lang w:eastAsia="es-PE"/>
              </w:rPr>
            </w:pPr>
            <w:r w:rsidRPr="004439D8">
              <w:rPr>
                <w:rFonts w:ascii="Calibri" w:eastAsia="Times New Roman" w:hAnsi="Calibri" w:cs="Calibri"/>
                <w:b/>
                <w:bCs/>
                <w:color w:val="222222"/>
                <w:lang w:eastAsia="es-PE"/>
              </w:rPr>
              <w:t> </w:t>
            </w:r>
          </w:p>
          <w:p w:rsidR="004439D8" w:rsidRPr="004439D8" w:rsidRDefault="004439D8" w:rsidP="004439D8">
            <w:pPr>
              <w:spacing w:after="0" w:line="240" w:lineRule="auto"/>
              <w:jc w:val="center"/>
              <w:rPr>
                <w:rFonts w:ascii="Calibri" w:eastAsia="Times New Roman" w:hAnsi="Calibri" w:cs="Calibri"/>
                <w:color w:val="222222"/>
                <w:lang w:eastAsia="es-PE"/>
              </w:rPr>
            </w:pPr>
            <w:r w:rsidRPr="004439D8">
              <w:rPr>
                <w:rFonts w:ascii="Calibri" w:eastAsia="Times New Roman" w:hAnsi="Calibri" w:cs="Calibri"/>
                <w:b/>
                <w:bCs/>
                <w:color w:val="222222"/>
                <w:lang w:eastAsia="es-PE"/>
              </w:rPr>
              <w:t>NORMATIVA APLICABLE</w:t>
            </w:r>
          </w:p>
        </w:tc>
      </w:tr>
      <w:tr w:rsidR="004439D8" w:rsidRPr="004439D8" w:rsidTr="00FB483E">
        <w:trPr>
          <w:trHeight w:val="495"/>
        </w:trPr>
        <w:tc>
          <w:tcPr>
            <w:tcW w:w="35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4439D8" w:rsidRPr="004439D8" w:rsidRDefault="004439D8" w:rsidP="004439D8">
            <w:pPr>
              <w:spacing w:after="0" w:line="240" w:lineRule="auto"/>
              <w:rPr>
                <w:rFonts w:ascii="Calibri" w:eastAsia="Times New Roman" w:hAnsi="Calibri" w:cs="Calibri"/>
                <w:color w:val="222222"/>
                <w:lang w:eastAsia="es-PE"/>
              </w:rPr>
            </w:pPr>
            <w:r w:rsidRPr="004439D8">
              <w:rPr>
                <w:rFonts w:ascii="Calibri" w:eastAsia="Times New Roman" w:hAnsi="Calibri" w:cs="Calibri"/>
                <w:color w:val="222222"/>
                <w:lang w:eastAsia="es-PE"/>
              </w:rPr>
              <w:t>Licencia por maternidad</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ind w:left="464"/>
              <w:jc w:val="both"/>
              <w:rPr>
                <w:rFonts w:ascii="Calibri" w:eastAsia="Times New Roman" w:hAnsi="Calibri" w:cs="Calibri"/>
                <w:color w:val="222222"/>
                <w:lang w:eastAsia="es-PE"/>
              </w:rPr>
            </w:pPr>
            <w:r w:rsidRPr="004439D8">
              <w:rPr>
                <w:rFonts w:ascii="Symbol" w:eastAsia="Times New Roman" w:hAnsi="Symbol" w:cs="Calibri"/>
                <w:color w:val="222222"/>
                <w:lang w:eastAsia="es-PE"/>
              </w:rPr>
              <w:t></w:t>
            </w:r>
            <w:r w:rsidRPr="004439D8">
              <w:rPr>
                <w:rFonts w:ascii="Times New Roman" w:eastAsia="Times New Roman" w:hAnsi="Times New Roman" w:cs="Times New Roman"/>
                <w:color w:val="222222"/>
                <w:sz w:val="14"/>
                <w:szCs w:val="14"/>
                <w:lang w:eastAsia="es-PE"/>
              </w:rPr>
              <w:t>        </w:t>
            </w:r>
            <w:r w:rsidRPr="004439D8">
              <w:rPr>
                <w:rFonts w:ascii="Calibri" w:eastAsia="Times New Roman" w:hAnsi="Calibri" w:cs="Calibri"/>
                <w:color w:val="222222"/>
                <w:lang w:eastAsia="es-PE"/>
              </w:rPr>
              <w:t>Concede un plazo de licencia remunerada por 98 días, 49 pre natal y 49 post natal. Se puede extender treinta (30) días adicional el descanso post natal en caso de nacimientos múltiples o nacimientos con discapacidad.</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Ley que precisa el goce del derecho de descanso pre-natal y post-natal de la trabajadora gestante- Ley 26644 y su reglamento.</w:t>
            </w:r>
          </w:p>
        </w:tc>
      </w:tr>
      <w:tr w:rsidR="004439D8" w:rsidRPr="004439D8" w:rsidTr="00FB483E">
        <w:trPr>
          <w:trHeight w:val="495"/>
        </w:trPr>
        <w:tc>
          <w:tcPr>
            <w:tcW w:w="35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4439D8" w:rsidRPr="004439D8" w:rsidRDefault="004439D8" w:rsidP="004439D8">
            <w:pPr>
              <w:spacing w:after="0" w:line="240" w:lineRule="auto"/>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4439D8" w:rsidRPr="004439D8" w:rsidRDefault="004439D8" w:rsidP="004439D8">
            <w:pPr>
              <w:spacing w:after="0" w:line="240" w:lineRule="auto"/>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4439D8" w:rsidRPr="004439D8" w:rsidRDefault="004439D8" w:rsidP="004439D8">
            <w:pPr>
              <w:spacing w:after="0" w:line="240" w:lineRule="auto"/>
              <w:rPr>
                <w:rFonts w:ascii="Calibri" w:eastAsia="Times New Roman" w:hAnsi="Calibri" w:cs="Calibri"/>
                <w:color w:val="222222"/>
                <w:lang w:eastAsia="es-PE"/>
              </w:rPr>
            </w:pPr>
            <w:r w:rsidRPr="004439D8">
              <w:rPr>
                <w:rFonts w:ascii="Calibri" w:eastAsia="Times New Roman" w:hAnsi="Calibri" w:cs="Calibri"/>
                <w:color w:val="222222"/>
                <w:lang w:eastAsia="es-PE"/>
              </w:rPr>
              <w:t>Licencia por paternidad</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ind w:left="464"/>
              <w:jc w:val="both"/>
              <w:rPr>
                <w:rFonts w:ascii="Calibri" w:eastAsia="Times New Roman" w:hAnsi="Calibri" w:cs="Calibri"/>
                <w:color w:val="222222"/>
                <w:lang w:eastAsia="es-PE"/>
              </w:rPr>
            </w:pPr>
            <w:r w:rsidRPr="004439D8">
              <w:rPr>
                <w:rFonts w:ascii="Symbol" w:eastAsia="Times New Roman" w:hAnsi="Symbol" w:cs="Calibri"/>
                <w:color w:val="222222"/>
                <w:lang w:eastAsia="es-PE"/>
              </w:rPr>
              <w:t></w:t>
            </w:r>
            <w:r w:rsidRPr="004439D8">
              <w:rPr>
                <w:rFonts w:ascii="Times New Roman" w:eastAsia="Times New Roman" w:hAnsi="Times New Roman" w:cs="Times New Roman"/>
                <w:color w:val="222222"/>
                <w:sz w:val="14"/>
                <w:szCs w:val="14"/>
                <w:lang w:eastAsia="es-PE"/>
              </w:rPr>
              <w:t>        </w:t>
            </w:r>
            <w:r w:rsidRPr="004439D8">
              <w:rPr>
                <w:rFonts w:ascii="Calibri" w:eastAsia="Times New Roman" w:hAnsi="Calibri" w:cs="Calibri"/>
                <w:color w:val="222222"/>
                <w:lang w:eastAsia="es-PE"/>
              </w:rPr>
              <w:t>Se concede el plazo de licencia remunerada bajo los siguientes plazos:</w:t>
            </w:r>
          </w:p>
          <w:p w:rsidR="004439D8" w:rsidRPr="004439D8" w:rsidRDefault="004439D8" w:rsidP="004439D8">
            <w:pPr>
              <w:spacing w:after="0" w:line="240" w:lineRule="auto"/>
              <w:ind w:left="464"/>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4439D8" w:rsidRPr="004439D8" w:rsidRDefault="004439D8" w:rsidP="004439D8">
            <w:pPr>
              <w:spacing w:after="0" w:line="240" w:lineRule="auto"/>
              <w:ind w:left="464"/>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10 días calendario consecutivos, en caso de parto natural o cesárea.</w:t>
            </w:r>
          </w:p>
          <w:p w:rsidR="004439D8" w:rsidRPr="004439D8" w:rsidRDefault="004439D8" w:rsidP="004439D8">
            <w:pPr>
              <w:spacing w:after="0" w:line="240" w:lineRule="auto"/>
              <w:ind w:left="464"/>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20 días calendario, si el parto es múltiple o prematuro.</w:t>
            </w:r>
          </w:p>
          <w:p w:rsidR="004439D8" w:rsidRPr="004439D8" w:rsidRDefault="004439D8" w:rsidP="004439D8">
            <w:pPr>
              <w:spacing w:after="0" w:line="240" w:lineRule="auto"/>
              <w:ind w:left="464"/>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lastRenderedPageBreak/>
              <w:t>30 días calendario, si el recién nacido presenta una discapacidad severa o una enfermedad congénita terminal.</w:t>
            </w:r>
          </w:p>
          <w:p w:rsidR="004439D8" w:rsidRPr="004439D8" w:rsidRDefault="004439D8" w:rsidP="004439D8">
            <w:pPr>
              <w:spacing w:after="0" w:line="240" w:lineRule="auto"/>
              <w:ind w:left="464"/>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30 días calendario, si la madre presenta complicaciones graves.</w:t>
            </w:r>
          </w:p>
          <w:p w:rsidR="004439D8" w:rsidRPr="004439D8" w:rsidRDefault="004439D8" w:rsidP="004439D8">
            <w:pPr>
              <w:spacing w:after="0" w:line="240" w:lineRule="auto"/>
              <w:ind w:left="720"/>
              <w:jc w:val="both"/>
              <w:rPr>
                <w:rFonts w:ascii="Calibri" w:eastAsia="Times New Roman" w:hAnsi="Calibri" w:cs="Calibri"/>
                <w:color w:val="222222"/>
                <w:lang w:eastAsia="es-PE"/>
              </w:rPr>
            </w:pPr>
            <w:r w:rsidRPr="004439D8">
              <w:rPr>
                <w:rFonts w:ascii="Symbol" w:eastAsia="Times New Roman" w:hAnsi="Symbol" w:cs="Calibri"/>
                <w:color w:val="222222"/>
                <w:lang w:eastAsia="es-PE"/>
              </w:rPr>
              <w:t></w:t>
            </w:r>
            <w:r w:rsidRPr="004439D8">
              <w:rPr>
                <w:rFonts w:ascii="Times New Roman" w:eastAsia="Times New Roman" w:hAnsi="Times New Roman" w:cs="Times New Roman"/>
                <w:color w:val="222222"/>
                <w:sz w:val="14"/>
                <w:szCs w:val="14"/>
                <w:lang w:eastAsia="es-PE"/>
              </w:rPr>
              <w:t>        </w:t>
            </w:r>
            <w:r w:rsidRPr="004439D8">
              <w:rPr>
                <w:rFonts w:ascii="Calibri" w:eastAsia="Times New Roman" w:hAnsi="Calibri" w:cs="Calibri"/>
                <w:color w:val="222222"/>
                <w:lang w:eastAsia="es-PE"/>
              </w:rPr>
              <w:t>Se concede todos los derechos otorgados por la licencia por maternidad en caso la madre fallezca producto del nacimiento del menor o cuando gozaba de su licencia.</w:t>
            </w:r>
          </w:p>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 </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lastRenderedPageBreak/>
              <w:t> </w:t>
            </w:r>
          </w:p>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Precisan el goce del derecho de descanso pre-natal y post-natal de la trabajadora gestante –Ley Nº 29409 y su modificatoria mediante la Ley N° 30807</w:t>
            </w:r>
          </w:p>
        </w:tc>
      </w:tr>
      <w:tr w:rsidR="004439D8" w:rsidRPr="004439D8" w:rsidTr="00FB483E">
        <w:trPr>
          <w:trHeight w:val="495"/>
        </w:trPr>
        <w:tc>
          <w:tcPr>
            <w:tcW w:w="35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rPr>
                <w:rFonts w:ascii="Calibri" w:eastAsia="Times New Roman" w:hAnsi="Calibri" w:cs="Calibri"/>
                <w:color w:val="222222"/>
                <w:lang w:eastAsia="es-PE"/>
              </w:rPr>
            </w:pPr>
            <w:r w:rsidRPr="004439D8">
              <w:rPr>
                <w:rFonts w:ascii="Calibri" w:eastAsia="Times New Roman" w:hAnsi="Calibri" w:cs="Calibri"/>
                <w:color w:val="222222"/>
                <w:lang w:eastAsia="es-PE"/>
              </w:rPr>
              <w:lastRenderedPageBreak/>
              <w:t>Licencia por adopción</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ind w:left="720"/>
              <w:jc w:val="both"/>
              <w:rPr>
                <w:rFonts w:ascii="Calibri" w:eastAsia="Times New Roman" w:hAnsi="Calibri" w:cs="Calibri"/>
                <w:color w:val="222222"/>
                <w:lang w:eastAsia="es-PE"/>
              </w:rPr>
            </w:pPr>
            <w:r w:rsidRPr="004439D8">
              <w:rPr>
                <w:rFonts w:ascii="Symbol" w:eastAsia="Times New Roman" w:hAnsi="Symbol" w:cs="Calibri"/>
                <w:color w:val="222222"/>
                <w:lang w:eastAsia="es-PE"/>
              </w:rPr>
              <w:t></w:t>
            </w:r>
            <w:r w:rsidRPr="004439D8">
              <w:rPr>
                <w:rFonts w:ascii="Times New Roman" w:eastAsia="Times New Roman" w:hAnsi="Times New Roman" w:cs="Times New Roman"/>
                <w:color w:val="222222"/>
                <w:sz w:val="14"/>
                <w:szCs w:val="14"/>
                <w:lang w:eastAsia="es-PE"/>
              </w:rPr>
              <w:t>        </w:t>
            </w:r>
            <w:r w:rsidRPr="004439D8">
              <w:rPr>
                <w:rFonts w:ascii="Calibri" w:eastAsia="Times New Roman" w:hAnsi="Calibri" w:cs="Calibri"/>
                <w:color w:val="222222"/>
                <w:lang w:eastAsia="es-PE"/>
              </w:rPr>
              <w:t>Se concede la licencia por treinta (30) días calendarios, una vez el trabajador notifique al empleador el acta de entrega del menor.</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Ley que Otorga Licencia Laboral por Adopción - Ley que Otorga Licencia Laboral por Adopción</w:t>
            </w:r>
          </w:p>
        </w:tc>
      </w:tr>
      <w:tr w:rsidR="004439D8" w:rsidRPr="004439D8" w:rsidTr="00FB483E">
        <w:trPr>
          <w:trHeight w:val="495"/>
        </w:trPr>
        <w:tc>
          <w:tcPr>
            <w:tcW w:w="35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rPr>
                <w:rFonts w:ascii="Calibri" w:eastAsia="Times New Roman" w:hAnsi="Calibri" w:cs="Calibri"/>
                <w:color w:val="222222"/>
                <w:lang w:eastAsia="es-PE"/>
              </w:rPr>
            </w:pPr>
            <w:r w:rsidRPr="004439D8">
              <w:rPr>
                <w:rFonts w:ascii="Calibri" w:eastAsia="Times New Roman" w:hAnsi="Calibri" w:cs="Calibri"/>
                <w:color w:val="222222"/>
                <w:lang w:eastAsia="es-PE"/>
              </w:rPr>
              <w:t>Licencia por incapacidad temporal</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ind w:left="720"/>
              <w:jc w:val="both"/>
              <w:rPr>
                <w:rFonts w:ascii="Calibri" w:eastAsia="Times New Roman" w:hAnsi="Calibri" w:cs="Calibri"/>
                <w:color w:val="222222"/>
                <w:lang w:eastAsia="es-PE"/>
              </w:rPr>
            </w:pPr>
            <w:r w:rsidRPr="004439D8">
              <w:rPr>
                <w:rFonts w:ascii="Symbol" w:eastAsia="Times New Roman" w:hAnsi="Symbol" w:cs="Calibri"/>
                <w:color w:val="222222"/>
                <w:lang w:eastAsia="es-PE"/>
              </w:rPr>
              <w:t></w:t>
            </w:r>
            <w:r w:rsidRPr="004439D8">
              <w:rPr>
                <w:rFonts w:ascii="Times New Roman" w:eastAsia="Times New Roman" w:hAnsi="Times New Roman" w:cs="Times New Roman"/>
                <w:color w:val="222222"/>
                <w:sz w:val="14"/>
                <w:szCs w:val="14"/>
                <w:lang w:eastAsia="es-PE"/>
              </w:rPr>
              <w:t>        </w:t>
            </w:r>
            <w:r w:rsidRPr="004439D8">
              <w:rPr>
                <w:rFonts w:ascii="Calibri" w:eastAsia="Times New Roman" w:hAnsi="Calibri" w:cs="Calibri"/>
                <w:color w:val="222222"/>
                <w:lang w:eastAsia="es-PE"/>
              </w:rPr>
              <w:t>Los 20 primeros días de descanso médico son asumidos por el empleador y a partir del día 21 con un tope de 11 meses se otorgará un subsidio al trabajador que va a cuenta del Seguro Social.</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Ley de Modernización de la Seguridad Social en Salud - Ley Nº 26790</w:t>
            </w:r>
          </w:p>
        </w:tc>
      </w:tr>
      <w:tr w:rsidR="004439D8" w:rsidRPr="004439D8" w:rsidTr="00FB483E">
        <w:trPr>
          <w:trHeight w:val="495"/>
        </w:trPr>
        <w:tc>
          <w:tcPr>
            <w:tcW w:w="35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rPr>
                <w:rFonts w:ascii="Calibri" w:eastAsia="Times New Roman" w:hAnsi="Calibri" w:cs="Calibri"/>
                <w:color w:val="222222"/>
                <w:lang w:eastAsia="es-PE"/>
              </w:rPr>
            </w:pPr>
            <w:r w:rsidRPr="004439D8">
              <w:rPr>
                <w:rFonts w:ascii="Calibri" w:eastAsia="Times New Roman" w:hAnsi="Calibri" w:cs="Calibri"/>
                <w:color w:val="222222"/>
                <w:lang w:eastAsia="es-PE"/>
              </w:rPr>
              <w:t>Licencia a trabajadores con familiares directos con enfermedad grave o terminal</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ind w:left="720"/>
              <w:jc w:val="both"/>
              <w:rPr>
                <w:rFonts w:ascii="Calibri" w:eastAsia="Times New Roman" w:hAnsi="Calibri" w:cs="Calibri"/>
                <w:color w:val="222222"/>
                <w:lang w:eastAsia="es-PE"/>
              </w:rPr>
            </w:pPr>
            <w:r w:rsidRPr="004439D8">
              <w:rPr>
                <w:rFonts w:ascii="Symbol" w:eastAsia="Times New Roman" w:hAnsi="Symbol" w:cs="Calibri"/>
                <w:color w:val="222222"/>
                <w:lang w:eastAsia="es-PE"/>
              </w:rPr>
              <w:t></w:t>
            </w:r>
            <w:r w:rsidRPr="004439D8">
              <w:rPr>
                <w:rFonts w:ascii="Times New Roman" w:eastAsia="Times New Roman" w:hAnsi="Times New Roman" w:cs="Times New Roman"/>
                <w:color w:val="222222"/>
                <w:sz w:val="14"/>
                <w:szCs w:val="14"/>
                <w:lang w:eastAsia="es-PE"/>
              </w:rPr>
              <w:t>        </w:t>
            </w:r>
            <w:r w:rsidRPr="004439D8">
              <w:rPr>
                <w:rFonts w:ascii="Calibri" w:eastAsia="Times New Roman" w:hAnsi="Calibri" w:cs="Calibri"/>
                <w:color w:val="222222"/>
                <w:lang w:eastAsia="es-PE"/>
              </w:rPr>
              <w:t>La licencia es otorgada con un máximo de 07 días calendarios y en caso se requiera un plazo adicional podrá solicitarse hasta 30 días a cuenta de vacaciones.</w:t>
            </w:r>
          </w:p>
          <w:p w:rsidR="004439D8" w:rsidRPr="004439D8" w:rsidRDefault="004439D8" w:rsidP="004439D8">
            <w:pPr>
              <w:spacing w:after="0" w:line="240" w:lineRule="auto"/>
              <w:ind w:left="720"/>
              <w:jc w:val="both"/>
              <w:rPr>
                <w:rFonts w:ascii="Calibri" w:eastAsia="Times New Roman" w:hAnsi="Calibri" w:cs="Calibri"/>
                <w:color w:val="222222"/>
                <w:lang w:eastAsia="es-PE"/>
              </w:rPr>
            </w:pPr>
            <w:r w:rsidRPr="004439D8">
              <w:rPr>
                <w:rFonts w:ascii="Symbol" w:eastAsia="Times New Roman" w:hAnsi="Symbol" w:cs="Calibri"/>
                <w:color w:val="222222"/>
                <w:lang w:eastAsia="es-PE"/>
              </w:rPr>
              <w:t></w:t>
            </w:r>
            <w:r w:rsidRPr="004439D8">
              <w:rPr>
                <w:rFonts w:ascii="Times New Roman" w:eastAsia="Times New Roman" w:hAnsi="Times New Roman" w:cs="Times New Roman"/>
                <w:color w:val="222222"/>
                <w:sz w:val="14"/>
                <w:szCs w:val="14"/>
                <w:lang w:eastAsia="es-PE"/>
              </w:rPr>
              <w:t>        </w:t>
            </w:r>
            <w:r w:rsidRPr="004439D8">
              <w:rPr>
                <w:rFonts w:ascii="Calibri" w:eastAsia="Times New Roman" w:hAnsi="Calibri" w:cs="Calibri"/>
                <w:color w:val="222222"/>
                <w:lang w:eastAsia="es-PE"/>
              </w:rPr>
              <w:t>Entiéndase como familiares directos al hijo, padre o madre, cónyuge o conviviente, o persona bajo su curatela o tutela del trabajador.</w:t>
            </w:r>
          </w:p>
          <w:p w:rsidR="004439D8" w:rsidRPr="004439D8" w:rsidRDefault="004439D8" w:rsidP="004439D8">
            <w:pPr>
              <w:spacing w:after="0" w:line="240" w:lineRule="auto"/>
              <w:ind w:left="720"/>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 </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Ley que concede el derecho de licencia a trabajadores con familiares directos que se encuentran con enfermedad en estado grave o terminal o sufran accidente grave- Ley Nº 30012</w:t>
            </w:r>
          </w:p>
        </w:tc>
      </w:tr>
      <w:tr w:rsidR="004439D8" w:rsidRPr="004439D8" w:rsidTr="00FB483E">
        <w:trPr>
          <w:trHeight w:val="1761"/>
        </w:trPr>
        <w:tc>
          <w:tcPr>
            <w:tcW w:w="35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rPr>
                <w:rFonts w:ascii="Calibri" w:eastAsia="Times New Roman" w:hAnsi="Calibri" w:cs="Calibri"/>
                <w:color w:val="222222"/>
                <w:lang w:eastAsia="es-PE"/>
              </w:rPr>
            </w:pPr>
            <w:r w:rsidRPr="004439D8">
              <w:rPr>
                <w:rFonts w:ascii="Calibri" w:eastAsia="Times New Roman" w:hAnsi="Calibri" w:cs="Calibri"/>
                <w:color w:val="222222"/>
                <w:lang w:eastAsia="es-PE"/>
              </w:rPr>
              <w:t>Licencia a trabajadores que brindan asistencia médica o terapia de rehabilitación a personas con discapacidad</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ind w:left="27"/>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4439D8" w:rsidRPr="004439D8" w:rsidRDefault="004439D8" w:rsidP="004439D8">
            <w:pPr>
              <w:spacing w:after="0" w:line="240" w:lineRule="auto"/>
              <w:ind w:left="747"/>
              <w:jc w:val="both"/>
              <w:rPr>
                <w:rFonts w:ascii="Calibri" w:eastAsia="Times New Roman" w:hAnsi="Calibri" w:cs="Calibri"/>
                <w:color w:val="222222"/>
                <w:lang w:eastAsia="es-PE"/>
              </w:rPr>
            </w:pPr>
            <w:r w:rsidRPr="004439D8">
              <w:rPr>
                <w:rFonts w:ascii="Symbol" w:eastAsia="Times New Roman" w:hAnsi="Symbol" w:cs="Calibri"/>
                <w:color w:val="222222"/>
                <w:lang w:eastAsia="es-PE"/>
              </w:rPr>
              <w:t></w:t>
            </w:r>
            <w:r w:rsidRPr="004439D8">
              <w:rPr>
                <w:rFonts w:ascii="Times New Roman" w:eastAsia="Times New Roman" w:hAnsi="Times New Roman" w:cs="Times New Roman"/>
                <w:color w:val="222222"/>
                <w:sz w:val="14"/>
                <w:szCs w:val="14"/>
                <w:lang w:eastAsia="es-PE"/>
              </w:rPr>
              <w:t>        </w:t>
            </w:r>
            <w:r w:rsidRPr="004439D8">
              <w:rPr>
                <w:rFonts w:ascii="Calibri" w:eastAsia="Times New Roman" w:hAnsi="Calibri" w:cs="Calibri"/>
                <w:color w:val="222222"/>
                <w:lang w:eastAsia="es-PE"/>
              </w:rPr>
              <w:t>Esta licencia es por hasta por cincuenta y seis (56) horas consecutivas o alternas anualmente a padres o madres trabajadoras con hijos menores de edad en situación de discapacidad. En caso se requiera horas adicionales quedará a cuenta de horas de labores extraordinarias.</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439D8" w:rsidRPr="004439D8" w:rsidRDefault="004439D8" w:rsidP="004439D8">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Ley que concede el derecho de licencia al trabajador de la actividad pública y privada para la asistencia médica y la terapia de rehabilitación de personas con discapacidad -  Ley Nº 30119</w:t>
            </w:r>
          </w:p>
        </w:tc>
      </w:tr>
      <w:tr w:rsidR="00FA0809" w:rsidRPr="004439D8" w:rsidTr="00FB483E">
        <w:trPr>
          <w:trHeight w:val="495"/>
        </w:trPr>
        <w:tc>
          <w:tcPr>
            <w:tcW w:w="35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FA0809" w:rsidRDefault="00FA0809" w:rsidP="004439D8">
            <w:pPr>
              <w:spacing w:after="0" w:line="240" w:lineRule="auto"/>
              <w:rPr>
                <w:rFonts w:ascii="Calibri" w:eastAsia="Times New Roman" w:hAnsi="Calibri" w:cs="Calibri"/>
                <w:color w:val="222222"/>
                <w:lang w:eastAsia="es-PE"/>
              </w:rPr>
            </w:pPr>
            <w:r>
              <w:rPr>
                <w:rFonts w:ascii="Calibri" w:eastAsia="Times New Roman" w:hAnsi="Calibri" w:cs="Calibri"/>
                <w:color w:val="222222"/>
                <w:lang w:eastAsia="es-PE"/>
              </w:rPr>
              <w:lastRenderedPageBreak/>
              <w:t>Licencia sindical</w:t>
            </w:r>
          </w:p>
          <w:p w:rsidR="00FA0809" w:rsidRPr="004439D8" w:rsidRDefault="00FA0809" w:rsidP="00FA0809">
            <w:pPr>
              <w:spacing w:after="0" w:line="240" w:lineRule="auto"/>
              <w:rPr>
                <w:rFonts w:ascii="Calibri" w:eastAsia="Times New Roman" w:hAnsi="Calibri" w:cs="Calibri"/>
                <w:color w:val="222222"/>
                <w:lang w:eastAsia="es-PE"/>
              </w:rPr>
            </w:pP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A0809" w:rsidRDefault="00FA0809" w:rsidP="00FA0809">
            <w:pPr>
              <w:pStyle w:val="Prrafodelista"/>
              <w:numPr>
                <w:ilvl w:val="0"/>
                <w:numId w:val="3"/>
              </w:numPr>
              <w:spacing w:after="0" w:line="240" w:lineRule="auto"/>
              <w:jc w:val="both"/>
              <w:rPr>
                <w:rFonts w:ascii="Calibri" w:eastAsia="Times New Roman" w:hAnsi="Calibri" w:cs="Calibri"/>
                <w:color w:val="222222"/>
                <w:lang w:eastAsia="es-PE"/>
              </w:rPr>
            </w:pPr>
            <w:r>
              <w:rPr>
                <w:rFonts w:ascii="Calibri" w:eastAsia="Times New Roman" w:hAnsi="Calibri" w:cs="Calibri"/>
                <w:color w:val="222222"/>
                <w:lang w:eastAsia="es-PE"/>
              </w:rPr>
              <w:t>30 días, aplicable a algunos integrantes de la junta directiva del sindicato</w:t>
            </w:r>
          </w:p>
          <w:p w:rsidR="00FA0809" w:rsidRPr="00FA0809" w:rsidRDefault="00FA0809" w:rsidP="00B65E01">
            <w:pPr>
              <w:pStyle w:val="Prrafodelista"/>
              <w:spacing w:after="0" w:line="240" w:lineRule="auto"/>
              <w:ind w:left="1134"/>
              <w:jc w:val="both"/>
              <w:rPr>
                <w:rFonts w:ascii="Calibri" w:eastAsia="Times New Roman" w:hAnsi="Calibri" w:cs="Calibri"/>
                <w:color w:val="222222"/>
                <w:lang w:eastAsia="es-PE"/>
              </w:rPr>
            </w:pP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FA0809" w:rsidRPr="004439D8" w:rsidRDefault="00B65E01" w:rsidP="004439D8">
            <w:pPr>
              <w:spacing w:after="0" w:line="240" w:lineRule="auto"/>
              <w:jc w:val="both"/>
              <w:rPr>
                <w:rFonts w:ascii="Calibri" w:eastAsia="Times New Roman" w:hAnsi="Calibri" w:cs="Calibri"/>
                <w:color w:val="222222"/>
                <w:lang w:eastAsia="es-PE"/>
              </w:rPr>
            </w:pPr>
            <w:r>
              <w:rPr>
                <w:rFonts w:ascii="Calibri" w:eastAsia="Times New Roman" w:hAnsi="Calibri" w:cs="Calibri"/>
                <w:color w:val="222222"/>
                <w:lang w:eastAsia="es-PE"/>
              </w:rPr>
              <w:t>Ley de Relaciones Colectivas de Trabajo – Decreto Supremo 010-2003-TR</w:t>
            </w:r>
          </w:p>
        </w:tc>
      </w:tr>
      <w:tr w:rsidR="00B65E01" w:rsidRPr="004439D8" w:rsidTr="00FB483E">
        <w:trPr>
          <w:trHeight w:val="495"/>
        </w:trPr>
        <w:tc>
          <w:tcPr>
            <w:tcW w:w="35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65E01" w:rsidRDefault="00B65E01" w:rsidP="004439D8">
            <w:pPr>
              <w:spacing w:after="0" w:line="240" w:lineRule="auto"/>
              <w:rPr>
                <w:rFonts w:ascii="Calibri" w:eastAsia="Times New Roman" w:hAnsi="Calibri" w:cs="Calibri"/>
                <w:color w:val="222222"/>
                <w:lang w:eastAsia="es-PE"/>
              </w:rPr>
            </w:pPr>
            <w:r>
              <w:rPr>
                <w:rFonts w:ascii="Calibri" w:eastAsia="Times New Roman" w:hAnsi="Calibri" w:cs="Calibri"/>
                <w:color w:val="222222"/>
                <w:lang w:eastAsia="es-PE"/>
              </w:rPr>
              <w:t>Licencia por fallecimiento de familiar directo</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65E01" w:rsidRDefault="00B65E01" w:rsidP="00B65E01">
            <w:pPr>
              <w:pStyle w:val="Prrafodelista"/>
              <w:numPr>
                <w:ilvl w:val="0"/>
                <w:numId w:val="3"/>
              </w:numPr>
              <w:spacing w:after="0" w:line="240" w:lineRule="auto"/>
              <w:jc w:val="both"/>
              <w:rPr>
                <w:rFonts w:ascii="Calibri" w:eastAsia="Times New Roman" w:hAnsi="Calibri" w:cs="Calibri"/>
                <w:color w:val="222222"/>
                <w:lang w:eastAsia="es-PE"/>
              </w:rPr>
            </w:pPr>
            <w:r w:rsidRPr="00B65E01">
              <w:rPr>
                <w:rFonts w:ascii="Calibri" w:eastAsia="Times New Roman" w:hAnsi="Calibri" w:cs="Calibri"/>
                <w:color w:val="222222"/>
                <w:lang w:eastAsia="es-PE"/>
              </w:rPr>
              <w:t xml:space="preserve">Para el </w:t>
            </w:r>
            <w:r w:rsidRPr="00B65E01">
              <w:rPr>
                <w:rFonts w:ascii="Calibri" w:eastAsia="Times New Roman" w:hAnsi="Calibri" w:cs="Calibri"/>
                <w:b/>
                <w:bCs/>
                <w:color w:val="222222"/>
                <w:lang w:eastAsia="es-PE"/>
              </w:rPr>
              <w:t>sector privado</w:t>
            </w:r>
            <w:r w:rsidRPr="00B65E01">
              <w:rPr>
                <w:rFonts w:ascii="Calibri" w:eastAsia="Times New Roman" w:hAnsi="Calibri" w:cs="Calibri"/>
                <w:color w:val="222222"/>
                <w:lang w:eastAsia="es-PE"/>
              </w:rPr>
              <w:t xml:space="preserve">, se regula el otorgamiento de una licencia de 05 días calendarios por el fallecimiento de familiares cercanos: cónyuge, padres, hijos y hermanos. La licencia puede prolongarse si el fallecimiento ocurre en un lugar diferente de donde se ubica el centro laboral (Cuadro General de Términos de Distancia – Res. Administrativa 288-2015-CE-PJ). </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65E01" w:rsidRDefault="00B65E01" w:rsidP="004439D8">
            <w:pPr>
              <w:spacing w:after="0" w:line="240" w:lineRule="auto"/>
              <w:jc w:val="both"/>
              <w:rPr>
                <w:rFonts w:ascii="Calibri" w:eastAsia="Times New Roman" w:hAnsi="Calibri" w:cs="Calibri"/>
                <w:color w:val="222222"/>
                <w:lang w:eastAsia="es-PE"/>
              </w:rPr>
            </w:pPr>
            <w:r>
              <w:rPr>
                <w:rFonts w:ascii="Calibri" w:eastAsia="Times New Roman" w:hAnsi="Calibri" w:cs="Calibri"/>
                <w:color w:val="222222"/>
                <w:lang w:eastAsia="es-PE"/>
              </w:rPr>
              <w:t>Ley No. 31602</w:t>
            </w:r>
          </w:p>
        </w:tc>
      </w:tr>
      <w:tr w:rsidR="00B65E01" w:rsidRPr="004439D8" w:rsidTr="00FB483E">
        <w:trPr>
          <w:trHeight w:val="495"/>
        </w:trPr>
        <w:tc>
          <w:tcPr>
            <w:tcW w:w="35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65E01" w:rsidRDefault="00B65E01" w:rsidP="00B65E01">
            <w:pPr>
              <w:spacing w:after="0" w:line="240" w:lineRule="auto"/>
              <w:rPr>
                <w:rFonts w:ascii="Calibri" w:eastAsia="Times New Roman" w:hAnsi="Calibri" w:cs="Calibri"/>
                <w:color w:val="222222"/>
                <w:lang w:eastAsia="es-PE"/>
              </w:rPr>
            </w:pPr>
            <w:r>
              <w:rPr>
                <w:rFonts w:ascii="Calibri" w:eastAsia="Times New Roman" w:hAnsi="Calibri" w:cs="Calibri"/>
                <w:color w:val="222222"/>
                <w:lang w:eastAsia="es-PE"/>
              </w:rPr>
              <w:t xml:space="preserve">Licencia por ser integrante del Comité de Seguridad y Salud en el Trabajo </w:t>
            </w:r>
          </w:p>
          <w:p w:rsidR="00B65E01" w:rsidRPr="004439D8" w:rsidRDefault="00B65E01" w:rsidP="00B65E01">
            <w:pPr>
              <w:spacing w:after="0" w:line="240" w:lineRule="auto"/>
              <w:rPr>
                <w:rFonts w:ascii="Calibri" w:eastAsia="Times New Roman" w:hAnsi="Calibri" w:cs="Calibri"/>
                <w:color w:val="222222"/>
                <w:lang w:eastAsia="es-PE"/>
              </w:rPr>
            </w:pP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65E01" w:rsidRDefault="00B65E01" w:rsidP="00B65E01">
            <w:pPr>
              <w:pStyle w:val="Prrafodelista"/>
              <w:numPr>
                <w:ilvl w:val="0"/>
                <w:numId w:val="3"/>
              </w:numPr>
              <w:spacing w:after="0" w:line="240" w:lineRule="auto"/>
              <w:jc w:val="both"/>
              <w:rPr>
                <w:rFonts w:ascii="Calibri" w:eastAsia="Times New Roman" w:hAnsi="Calibri" w:cs="Calibri"/>
                <w:color w:val="222222"/>
                <w:lang w:eastAsia="es-PE"/>
              </w:rPr>
            </w:pPr>
            <w:r>
              <w:rPr>
                <w:rFonts w:ascii="Calibri" w:eastAsia="Times New Roman" w:hAnsi="Calibri" w:cs="Calibri"/>
                <w:color w:val="222222"/>
                <w:lang w:eastAsia="es-PE"/>
              </w:rPr>
              <w:t>30 días</w:t>
            </w:r>
            <w:r>
              <w:rPr>
                <w:rFonts w:ascii="Calibri" w:eastAsia="Times New Roman" w:hAnsi="Calibri" w:cs="Calibri"/>
                <w:color w:val="222222"/>
                <w:lang w:eastAsia="es-PE"/>
              </w:rPr>
              <w:t xml:space="preserve"> calendarios</w:t>
            </w:r>
          </w:p>
          <w:p w:rsidR="00B65E01" w:rsidRPr="00FA0809" w:rsidRDefault="00B65E01" w:rsidP="00B65E01">
            <w:pPr>
              <w:pStyle w:val="Prrafodelista"/>
              <w:spacing w:after="0" w:line="240" w:lineRule="auto"/>
              <w:ind w:left="1134"/>
              <w:jc w:val="both"/>
              <w:rPr>
                <w:rFonts w:ascii="Calibri" w:eastAsia="Times New Roman" w:hAnsi="Calibri" w:cs="Calibri"/>
                <w:color w:val="222222"/>
                <w:lang w:eastAsia="es-PE"/>
              </w:rPr>
            </w:pP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65E01" w:rsidRDefault="00B65E01" w:rsidP="00B65E01">
            <w:pPr>
              <w:spacing w:after="0" w:line="240" w:lineRule="auto"/>
              <w:jc w:val="both"/>
              <w:rPr>
                <w:rFonts w:ascii="Calibri" w:eastAsia="Times New Roman" w:hAnsi="Calibri" w:cs="Calibri"/>
                <w:color w:val="222222"/>
                <w:lang w:eastAsia="es-PE"/>
              </w:rPr>
            </w:pPr>
            <w:r w:rsidRPr="00B65E01">
              <w:rPr>
                <w:rFonts w:ascii="Calibri" w:eastAsia="Times New Roman" w:hAnsi="Calibri" w:cs="Calibri"/>
                <w:color w:val="222222"/>
                <w:lang w:eastAsia="es-PE"/>
              </w:rPr>
              <w:t>Art 73° de Reglamento de la Ley No. 29783 (D. Supremo No. 005-2012-TR)</w:t>
            </w:r>
          </w:p>
        </w:tc>
      </w:tr>
      <w:tr w:rsidR="00B65E01" w:rsidRPr="004439D8" w:rsidTr="00FB483E">
        <w:trPr>
          <w:trHeight w:val="495"/>
        </w:trPr>
        <w:tc>
          <w:tcPr>
            <w:tcW w:w="35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65E01" w:rsidRDefault="00B65E01" w:rsidP="00B65E01">
            <w:pPr>
              <w:spacing w:after="0" w:line="240" w:lineRule="auto"/>
              <w:rPr>
                <w:rFonts w:ascii="Calibri" w:eastAsia="Times New Roman" w:hAnsi="Calibri" w:cs="Calibri"/>
                <w:color w:val="222222"/>
                <w:lang w:eastAsia="es-PE"/>
              </w:rPr>
            </w:pPr>
            <w:r>
              <w:rPr>
                <w:rFonts w:ascii="Calibri" w:eastAsia="Times New Roman" w:hAnsi="Calibri" w:cs="Calibri"/>
                <w:color w:val="222222"/>
                <w:lang w:eastAsia="es-PE"/>
              </w:rPr>
              <w:t>Bomberos voluntarios</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65E01" w:rsidRPr="00B65E01" w:rsidRDefault="00B65E01" w:rsidP="00B65E01">
            <w:pPr>
              <w:pStyle w:val="Prrafodelista"/>
              <w:numPr>
                <w:ilvl w:val="0"/>
                <w:numId w:val="3"/>
              </w:numPr>
              <w:jc w:val="both"/>
              <w:rPr>
                <w:rFonts w:ascii="Calibri" w:hAnsi="Calibri" w:cs="Calibri"/>
                <w:color w:val="222222"/>
              </w:rPr>
            </w:pPr>
            <w:r w:rsidRPr="00B65E01">
              <w:rPr>
                <w:rFonts w:ascii="Calibri" w:eastAsia="Times New Roman" w:hAnsi="Calibri" w:cs="Calibri"/>
                <w:color w:val="222222"/>
              </w:rPr>
              <w:t xml:space="preserve">Licencia remunerada en el sector público o privado a favor del trabajador que es bombero voluntario. La licencia es por el período que dure la atención de emergencias por incendios, accidentes, desastres o calamidades naturales o inducida. La licencia remunerada incluye el período razonable de descanso, recuperación, desintoxicación y el período de retorno a su lugar de labores. </w:t>
            </w:r>
          </w:p>
          <w:p w:rsidR="00B65E01" w:rsidRDefault="00B65E01" w:rsidP="00B65E01">
            <w:pPr>
              <w:pStyle w:val="Prrafodelista"/>
              <w:numPr>
                <w:ilvl w:val="0"/>
                <w:numId w:val="3"/>
              </w:numPr>
              <w:spacing w:after="0" w:line="240" w:lineRule="auto"/>
              <w:jc w:val="both"/>
              <w:rPr>
                <w:rFonts w:ascii="Calibri" w:eastAsia="Times New Roman" w:hAnsi="Calibri" w:cs="Calibri"/>
                <w:color w:val="222222"/>
                <w:lang w:eastAsia="es-PE"/>
              </w:rPr>
            </w:pP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65E01" w:rsidRDefault="00B65E01" w:rsidP="00B65E01">
            <w:pPr>
              <w:spacing w:after="0" w:line="240" w:lineRule="auto"/>
              <w:jc w:val="both"/>
              <w:rPr>
                <w:rFonts w:ascii="Calibri" w:eastAsia="Times New Roman" w:hAnsi="Calibri" w:cs="Calibri"/>
                <w:color w:val="222222"/>
                <w:lang w:eastAsia="es-PE"/>
              </w:rPr>
            </w:pPr>
          </w:p>
          <w:p w:rsidR="00B65E01" w:rsidRPr="00B65E01" w:rsidRDefault="00B65E01" w:rsidP="00B65E01">
            <w:pPr>
              <w:spacing w:after="0" w:line="240" w:lineRule="auto"/>
              <w:jc w:val="both"/>
              <w:rPr>
                <w:rFonts w:ascii="Calibri" w:eastAsia="Times New Roman" w:hAnsi="Calibri" w:cs="Calibri"/>
                <w:color w:val="222222"/>
                <w:lang w:eastAsia="es-PE"/>
              </w:rPr>
            </w:pPr>
            <w:r w:rsidRPr="00B65E01">
              <w:rPr>
                <w:rFonts w:ascii="Calibri" w:eastAsia="Times New Roman" w:hAnsi="Calibri" w:cs="Calibri"/>
                <w:color w:val="222222"/>
              </w:rPr>
              <w:t>D</w:t>
            </w:r>
            <w:r>
              <w:rPr>
                <w:rFonts w:ascii="Calibri" w:eastAsia="Times New Roman" w:hAnsi="Calibri" w:cs="Calibri"/>
                <w:color w:val="222222"/>
              </w:rPr>
              <w:t>ecreto</w:t>
            </w:r>
            <w:r w:rsidRPr="00B65E01">
              <w:rPr>
                <w:rFonts w:ascii="Calibri" w:eastAsia="Times New Roman" w:hAnsi="Calibri" w:cs="Calibri"/>
                <w:color w:val="222222"/>
              </w:rPr>
              <w:t xml:space="preserve"> </w:t>
            </w:r>
            <w:r>
              <w:rPr>
                <w:rFonts w:ascii="Calibri" w:eastAsia="Times New Roman" w:hAnsi="Calibri" w:cs="Calibri"/>
                <w:color w:val="222222"/>
              </w:rPr>
              <w:t>Supremo No. 001-2017-TR.</w:t>
            </w:r>
          </w:p>
        </w:tc>
      </w:tr>
      <w:tr w:rsidR="00B65E01" w:rsidRPr="004439D8" w:rsidTr="00FB483E">
        <w:trPr>
          <w:trHeight w:val="495"/>
        </w:trPr>
        <w:tc>
          <w:tcPr>
            <w:tcW w:w="35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B65E01" w:rsidRDefault="00B65E01" w:rsidP="00B65E01">
            <w:pPr>
              <w:spacing w:after="0" w:line="240" w:lineRule="auto"/>
              <w:rPr>
                <w:rFonts w:ascii="Calibri" w:eastAsia="Times New Roman" w:hAnsi="Calibri" w:cs="Calibri"/>
                <w:color w:val="222222"/>
                <w:lang w:eastAsia="es-PE"/>
              </w:rPr>
            </w:pPr>
            <w:r>
              <w:rPr>
                <w:rFonts w:ascii="Calibri" w:eastAsia="Times New Roman" w:hAnsi="Calibri" w:cs="Calibri"/>
                <w:color w:val="222222"/>
                <w:lang w:eastAsia="es-PE"/>
              </w:rPr>
              <w:t>Detección temprana de cáncer de mamá y de cuello uterino</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65E01" w:rsidRPr="00B65E01" w:rsidRDefault="00B65E01" w:rsidP="00B65E01">
            <w:pPr>
              <w:pStyle w:val="Prrafodelista"/>
              <w:numPr>
                <w:ilvl w:val="0"/>
                <w:numId w:val="3"/>
              </w:numPr>
              <w:rPr>
                <w:rFonts w:ascii="Calibri" w:eastAsia="Times New Roman" w:hAnsi="Calibri" w:cs="Calibri"/>
                <w:color w:val="222222"/>
              </w:rPr>
            </w:pPr>
            <w:r w:rsidRPr="00B65E01">
              <w:rPr>
                <w:rFonts w:ascii="Calibri" w:eastAsia="Times New Roman" w:hAnsi="Calibri" w:cs="Calibri"/>
                <w:color w:val="222222"/>
              </w:rPr>
              <w:t>Las mujeres trabajadoras de la actividad pública y privada cuentan con un día al año de licencia con goce de haber, cuando concurran a realizarse los exámenes de detección temprana del cánce</w:t>
            </w:r>
            <w:r>
              <w:rPr>
                <w:rFonts w:ascii="Calibri" w:eastAsia="Times New Roman" w:hAnsi="Calibri" w:cs="Calibri"/>
                <w:color w:val="222222"/>
              </w:rPr>
              <w:t xml:space="preserve">r de mama y de cuello uterino. </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B65E01" w:rsidRPr="00B65E01" w:rsidRDefault="00B65E01" w:rsidP="00B65E01">
            <w:pPr>
              <w:rPr>
                <w:rFonts w:ascii="Calibri" w:eastAsia="Times New Roman" w:hAnsi="Calibri" w:cs="Calibri"/>
                <w:color w:val="222222"/>
              </w:rPr>
            </w:pPr>
            <w:r w:rsidRPr="00B65E01">
              <w:rPr>
                <w:rFonts w:ascii="Calibri" w:eastAsia="Times New Roman" w:hAnsi="Calibri" w:cs="Calibri"/>
                <w:color w:val="222222"/>
              </w:rPr>
              <w:t xml:space="preserve">Ley </w:t>
            </w:r>
            <w:r>
              <w:rPr>
                <w:rFonts w:ascii="Calibri" w:eastAsia="Times New Roman" w:hAnsi="Calibri" w:cs="Calibri"/>
                <w:color w:val="222222"/>
              </w:rPr>
              <w:t>31561</w:t>
            </w:r>
          </w:p>
          <w:p w:rsidR="00B65E01" w:rsidRDefault="00B65E01" w:rsidP="00B65E01">
            <w:pPr>
              <w:spacing w:after="0" w:line="240" w:lineRule="auto"/>
              <w:jc w:val="both"/>
              <w:rPr>
                <w:rFonts w:ascii="Calibri" w:eastAsia="Times New Roman" w:hAnsi="Calibri" w:cs="Calibri"/>
                <w:color w:val="222222"/>
                <w:lang w:eastAsia="es-PE"/>
              </w:rPr>
            </w:pPr>
          </w:p>
        </w:tc>
      </w:tr>
      <w:tr w:rsidR="00995C2C" w:rsidRPr="004439D8" w:rsidTr="00FB483E">
        <w:trPr>
          <w:trHeight w:val="495"/>
        </w:trPr>
        <w:tc>
          <w:tcPr>
            <w:tcW w:w="35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995C2C" w:rsidRDefault="00995C2C" w:rsidP="00B65E01">
            <w:pPr>
              <w:spacing w:after="0" w:line="240" w:lineRule="auto"/>
              <w:rPr>
                <w:rFonts w:ascii="Calibri" w:eastAsia="Times New Roman" w:hAnsi="Calibri" w:cs="Calibri"/>
                <w:color w:val="222222"/>
                <w:lang w:eastAsia="es-PE"/>
              </w:rPr>
            </w:pPr>
            <w:r>
              <w:rPr>
                <w:rFonts w:ascii="Calibri" w:eastAsia="Times New Roman" w:hAnsi="Calibri" w:cs="Calibri"/>
                <w:color w:val="222222"/>
                <w:lang w:eastAsia="es-PE"/>
              </w:rPr>
              <w:lastRenderedPageBreak/>
              <w:t>Otras licencias</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00000" w:rsidRPr="00995C2C" w:rsidRDefault="008F5E05" w:rsidP="00995C2C">
            <w:pPr>
              <w:pStyle w:val="Prrafodelista"/>
              <w:numPr>
                <w:ilvl w:val="0"/>
                <w:numId w:val="3"/>
              </w:numPr>
              <w:rPr>
                <w:rFonts w:ascii="Calibri" w:eastAsia="Times New Roman" w:hAnsi="Calibri" w:cs="Calibri"/>
                <w:color w:val="222222"/>
              </w:rPr>
            </w:pPr>
            <w:r w:rsidRPr="00995C2C">
              <w:rPr>
                <w:rFonts w:ascii="Calibri" w:eastAsia="Times New Roman" w:hAnsi="Calibri" w:cs="Calibri"/>
                <w:color w:val="222222"/>
              </w:rPr>
              <w:t>01 día al año</w:t>
            </w:r>
            <w:r w:rsidRPr="00995C2C">
              <w:rPr>
                <w:rFonts w:ascii="Calibri" w:eastAsia="Times New Roman" w:hAnsi="Calibri" w:cs="Calibri"/>
                <w:color w:val="222222"/>
              </w:rPr>
              <w:t xml:space="preserve"> para trabajadores que son familiares directos y cuidadores a cargo de la atención de p</w:t>
            </w:r>
            <w:r w:rsidRPr="00995C2C">
              <w:rPr>
                <w:rFonts w:ascii="Calibri" w:eastAsia="Times New Roman" w:hAnsi="Calibri" w:cs="Calibri"/>
                <w:color w:val="222222"/>
              </w:rPr>
              <w:t xml:space="preserve">acientes con enfermedad de Alzheimer, Parkinson. (Ley No. 30795). </w:t>
            </w:r>
            <w:r w:rsidRPr="00995C2C">
              <w:rPr>
                <w:rFonts w:ascii="Calibri" w:eastAsia="Times New Roman" w:hAnsi="Calibri" w:cs="Calibri"/>
                <w:color w:val="222222"/>
              </w:rPr>
              <w:t>La licencia puede ser por horas siempre que en conjunto no superen 01 jornada de trabajo.</w:t>
            </w:r>
          </w:p>
          <w:p w:rsidR="00995C2C" w:rsidRPr="00B65E01" w:rsidRDefault="008F5E05" w:rsidP="00FB483E">
            <w:pPr>
              <w:pStyle w:val="Prrafodelista"/>
              <w:numPr>
                <w:ilvl w:val="0"/>
                <w:numId w:val="3"/>
              </w:numPr>
              <w:jc w:val="both"/>
              <w:rPr>
                <w:rFonts w:ascii="Calibri" w:eastAsia="Times New Roman" w:hAnsi="Calibri" w:cs="Calibri"/>
                <w:color w:val="222222"/>
              </w:rPr>
            </w:pPr>
            <w:r w:rsidRPr="00995C2C">
              <w:rPr>
                <w:rFonts w:ascii="Calibri" w:eastAsia="Times New Roman" w:hAnsi="Calibri" w:cs="Calibri"/>
                <w:color w:val="222222"/>
              </w:rPr>
              <w:t xml:space="preserve"> Permiso remunerado para los trabajadores que </w:t>
            </w:r>
            <w:r w:rsidRPr="00995C2C">
              <w:rPr>
                <w:rFonts w:ascii="Calibri" w:eastAsia="Times New Roman" w:hAnsi="Calibri" w:cs="Calibri"/>
                <w:color w:val="222222"/>
              </w:rPr>
              <w:t>donen sangre hasta 04 veces al año</w:t>
            </w:r>
            <w:r w:rsidRPr="00995C2C">
              <w:rPr>
                <w:rFonts w:ascii="Calibri" w:eastAsia="Times New Roman" w:hAnsi="Calibri" w:cs="Calibri"/>
                <w:color w:val="222222"/>
              </w:rPr>
              <w:t xml:space="preserve">, por el lapso </w:t>
            </w:r>
            <w:r w:rsidRPr="00995C2C">
              <w:rPr>
                <w:rFonts w:ascii="Calibri" w:eastAsia="Times New Roman" w:hAnsi="Calibri" w:cs="Calibri"/>
                <w:color w:val="222222"/>
              </w:rPr>
              <w:t>necesario, si la institución no cuenta con horarios de atención fuera de la jornada de trabajo. Si se dona órganos sólidos, médula ósea se tiene licencia según lo determine el médico especialista (aunque esto último en sí mismo un descanso médico)</w:t>
            </w:r>
            <w:r w:rsidRPr="00995C2C">
              <w:rPr>
                <w:rFonts w:ascii="Calibri" w:eastAsia="Times New Roman" w:hAnsi="Calibri" w:cs="Calibri"/>
                <w:color w:val="222222"/>
              </w:rPr>
              <w:t xml:space="preserve"> </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995C2C" w:rsidRDefault="00995C2C" w:rsidP="00B65E01">
            <w:pPr>
              <w:rPr>
                <w:rFonts w:ascii="Calibri" w:eastAsia="Times New Roman" w:hAnsi="Calibri" w:cs="Calibri"/>
                <w:color w:val="222222"/>
              </w:rPr>
            </w:pPr>
          </w:p>
          <w:p w:rsidR="00FB483E" w:rsidRDefault="00FB483E" w:rsidP="00B65E01">
            <w:pPr>
              <w:rPr>
                <w:rFonts w:ascii="Calibri" w:eastAsia="Times New Roman" w:hAnsi="Calibri" w:cs="Calibri"/>
                <w:color w:val="222222"/>
              </w:rPr>
            </w:pPr>
          </w:p>
          <w:p w:rsidR="00FB483E" w:rsidRDefault="00FB483E" w:rsidP="00B65E01">
            <w:pPr>
              <w:rPr>
                <w:rFonts w:ascii="Calibri" w:eastAsia="Times New Roman" w:hAnsi="Calibri" w:cs="Calibri"/>
                <w:color w:val="222222"/>
              </w:rPr>
            </w:pPr>
          </w:p>
          <w:p w:rsidR="00FB483E" w:rsidRDefault="00FB483E" w:rsidP="00B65E01">
            <w:pPr>
              <w:rPr>
                <w:rFonts w:ascii="Calibri" w:eastAsia="Times New Roman" w:hAnsi="Calibri" w:cs="Calibri"/>
                <w:color w:val="222222"/>
              </w:rPr>
            </w:pPr>
          </w:p>
          <w:p w:rsidR="00FB483E" w:rsidRPr="00FB483E" w:rsidRDefault="00FB483E" w:rsidP="00FB483E">
            <w:pPr>
              <w:jc w:val="both"/>
              <w:rPr>
                <w:rFonts w:ascii="Calibri" w:eastAsia="Times New Roman" w:hAnsi="Calibri" w:cs="Calibri"/>
                <w:color w:val="222222"/>
              </w:rPr>
            </w:pPr>
            <w:r>
              <w:rPr>
                <w:rFonts w:ascii="Calibri" w:eastAsia="Times New Roman" w:hAnsi="Calibri" w:cs="Calibri"/>
                <w:color w:val="222222"/>
              </w:rPr>
              <w:t xml:space="preserve">    Ley </w:t>
            </w:r>
            <w:r w:rsidRPr="00FB483E">
              <w:rPr>
                <w:rFonts w:ascii="Calibri" w:eastAsia="Times New Roman" w:hAnsi="Calibri" w:cs="Calibri"/>
                <w:color w:val="222222"/>
              </w:rPr>
              <w:t>No. 27282.</w:t>
            </w:r>
          </w:p>
          <w:p w:rsidR="00FB483E" w:rsidRPr="00B65E01" w:rsidRDefault="00FB483E" w:rsidP="00B65E01">
            <w:pPr>
              <w:rPr>
                <w:rFonts w:ascii="Calibri" w:eastAsia="Times New Roman" w:hAnsi="Calibri" w:cs="Calibri"/>
                <w:color w:val="222222"/>
              </w:rPr>
            </w:pPr>
          </w:p>
        </w:tc>
      </w:tr>
      <w:tr w:rsidR="00B65E01" w:rsidRPr="004439D8" w:rsidTr="00FB483E">
        <w:trPr>
          <w:trHeight w:val="495"/>
        </w:trPr>
        <w:tc>
          <w:tcPr>
            <w:tcW w:w="13041" w:type="dxa"/>
            <w:gridSpan w:val="3"/>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65E01" w:rsidRPr="004439D8" w:rsidRDefault="00B65E01" w:rsidP="00B65E01">
            <w:pPr>
              <w:spacing w:after="0" w:line="240" w:lineRule="auto"/>
              <w:jc w:val="center"/>
              <w:rPr>
                <w:rFonts w:ascii="Calibri" w:eastAsia="Times New Roman" w:hAnsi="Calibri" w:cs="Calibri"/>
                <w:color w:val="222222"/>
                <w:lang w:eastAsia="es-PE"/>
              </w:rPr>
            </w:pPr>
            <w:r w:rsidRPr="004439D8">
              <w:rPr>
                <w:rFonts w:ascii="Calibri" w:eastAsia="Times New Roman" w:hAnsi="Calibri" w:cs="Calibri"/>
                <w:b/>
                <w:bCs/>
                <w:color w:val="222222"/>
                <w:lang w:eastAsia="es-PE"/>
              </w:rPr>
              <w:t>JURISPRUDENCIA</w:t>
            </w:r>
          </w:p>
        </w:tc>
      </w:tr>
      <w:tr w:rsidR="00B65E01" w:rsidRPr="004439D8" w:rsidTr="00FB483E">
        <w:trPr>
          <w:trHeight w:val="517"/>
        </w:trPr>
        <w:tc>
          <w:tcPr>
            <w:tcW w:w="35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65E01" w:rsidRPr="004439D8" w:rsidRDefault="00B65E01" w:rsidP="00B65E01">
            <w:pPr>
              <w:spacing w:after="0" w:line="240" w:lineRule="auto"/>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B65E01" w:rsidRPr="004439D8" w:rsidRDefault="00B65E01" w:rsidP="00B65E01">
            <w:pPr>
              <w:spacing w:after="0" w:line="240" w:lineRule="auto"/>
              <w:rPr>
                <w:rFonts w:ascii="Calibri" w:eastAsia="Times New Roman" w:hAnsi="Calibri" w:cs="Calibri"/>
                <w:color w:val="222222"/>
                <w:lang w:eastAsia="es-PE"/>
              </w:rPr>
            </w:pPr>
            <w:r w:rsidRPr="004439D8">
              <w:rPr>
                <w:rFonts w:ascii="Calibri" w:eastAsia="Times New Roman" w:hAnsi="Calibri" w:cs="Calibri"/>
                <w:color w:val="222222"/>
                <w:lang w:eastAsia="es-PE"/>
              </w:rPr>
              <w:t xml:space="preserve">Sobre la </w:t>
            </w:r>
            <w:proofErr w:type="spellStart"/>
            <w:r w:rsidRPr="004439D8">
              <w:rPr>
                <w:rFonts w:ascii="Calibri" w:eastAsia="Times New Roman" w:hAnsi="Calibri" w:cs="Calibri"/>
                <w:color w:val="222222"/>
                <w:lang w:eastAsia="es-PE"/>
              </w:rPr>
              <w:t>irrenunciabilidad</w:t>
            </w:r>
            <w:proofErr w:type="spellEnd"/>
            <w:r w:rsidRPr="004439D8">
              <w:rPr>
                <w:rFonts w:ascii="Calibri" w:eastAsia="Times New Roman" w:hAnsi="Calibri" w:cs="Calibri"/>
                <w:color w:val="222222"/>
                <w:lang w:eastAsia="es-PE"/>
              </w:rPr>
              <w:t xml:space="preserve"> de la licencia por maternidad  </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El descanso por maternidad es un derecho que les asiste a todas las mujeres trabajadoras, independientemente de su régimen y condición</w:t>
            </w:r>
          </w:p>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laboral.</w:t>
            </w:r>
          </w:p>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Las trabajadoras gestantes, en ningún concepto, pueden ser compelidas a renunciar al descanso por maternidad y sus requerimientos. En tal sentido, deben ser atendidas con prontitud, por lo que, ante eventuales arbitrariedades, la jurisdicción constitucional, a través de los procesos de cumplimiento y amparo, dada la premura en que debe dilucidarse tal pretensión, resulta idónea para salvaguardar los derechos de las gestantes.</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Tribunal Constitucional - Pleno. Sentencia 426/2020 ( Expediente: 04154-2016-PA/TC)</w:t>
            </w:r>
          </w:p>
        </w:tc>
      </w:tr>
      <w:tr w:rsidR="00B65E01" w:rsidRPr="004439D8" w:rsidTr="00FB483E">
        <w:trPr>
          <w:trHeight w:val="495"/>
        </w:trPr>
        <w:tc>
          <w:tcPr>
            <w:tcW w:w="35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 xml:space="preserve">Se debe comunicar dentro de un plazo razonable los descansos médicos por </w:t>
            </w:r>
            <w:r w:rsidRPr="004439D8">
              <w:rPr>
                <w:rFonts w:ascii="Calibri" w:eastAsia="Times New Roman" w:hAnsi="Calibri" w:cs="Calibri"/>
                <w:color w:val="222222"/>
                <w:lang w:eastAsia="es-PE"/>
              </w:rPr>
              <w:lastRenderedPageBreak/>
              <w:t>incapacidad temporal a fin de acreditar un motivo justificado de ausencia de labores.</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lastRenderedPageBreak/>
              <w:t> </w:t>
            </w:r>
          </w:p>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lastRenderedPageBreak/>
              <w:t>Se encuentra justificado el despido por abandono laboral si el trabajador no comunicó al empleador previo al descanso médico o durante el descanso su certificado de incapacidad temporal.</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lastRenderedPageBreak/>
              <w:t> </w:t>
            </w:r>
          </w:p>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Casación Laboral Nº 1200-2016</w:t>
            </w:r>
          </w:p>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Ica</w:t>
            </w:r>
          </w:p>
        </w:tc>
      </w:tr>
      <w:tr w:rsidR="00B65E01" w:rsidRPr="004439D8" w:rsidTr="00FB483E">
        <w:trPr>
          <w:trHeight w:val="495"/>
        </w:trPr>
        <w:tc>
          <w:tcPr>
            <w:tcW w:w="13041" w:type="dxa"/>
            <w:gridSpan w:val="3"/>
            <w:tcBorders>
              <w:top w:val="nil"/>
              <w:left w:val="single" w:sz="8" w:space="0" w:color="auto"/>
              <w:bottom w:val="single" w:sz="8" w:space="0" w:color="auto"/>
              <w:right w:val="single" w:sz="8" w:space="0" w:color="auto"/>
            </w:tcBorders>
            <w:shd w:val="clear" w:color="auto" w:fill="5B9BD5"/>
            <w:tcMar>
              <w:top w:w="0" w:type="dxa"/>
              <w:left w:w="108" w:type="dxa"/>
              <w:bottom w:w="0" w:type="dxa"/>
              <w:right w:w="108" w:type="dxa"/>
            </w:tcMar>
            <w:hideMark/>
          </w:tcPr>
          <w:p w:rsidR="00703327" w:rsidRDefault="00703327" w:rsidP="00B65E01">
            <w:pPr>
              <w:spacing w:after="0" w:line="240" w:lineRule="auto"/>
              <w:jc w:val="center"/>
              <w:rPr>
                <w:rFonts w:ascii="Calibri" w:eastAsia="Times New Roman" w:hAnsi="Calibri" w:cs="Calibri"/>
                <w:b/>
                <w:bCs/>
                <w:color w:val="222222"/>
                <w:lang w:eastAsia="es-PE"/>
              </w:rPr>
            </w:pPr>
          </w:p>
          <w:p w:rsidR="00703327" w:rsidRDefault="00703327" w:rsidP="00B65E01">
            <w:pPr>
              <w:spacing w:after="0" w:line="240" w:lineRule="auto"/>
              <w:jc w:val="center"/>
              <w:rPr>
                <w:rFonts w:ascii="Calibri" w:eastAsia="Times New Roman" w:hAnsi="Calibri" w:cs="Calibri"/>
                <w:b/>
                <w:bCs/>
                <w:color w:val="222222"/>
                <w:lang w:eastAsia="es-PE"/>
              </w:rPr>
            </w:pPr>
          </w:p>
          <w:p w:rsidR="00B65E01" w:rsidRPr="004439D8" w:rsidRDefault="00B65E01" w:rsidP="00B65E01">
            <w:pPr>
              <w:spacing w:after="0" w:line="240" w:lineRule="auto"/>
              <w:jc w:val="center"/>
              <w:rPr>
                <w:rFonts w:ascii="Calibri" w:eastAsia="Times New Roman" w:hAnsi="Calibri" w:cs="Calibri"/>
                <w:color w:val="222222"/>
                <w:lang w:eastAsia="es-PE"/>
              </w:rPr>
            </w:pPr>
            <w:r w:rsidRPr="004439D8">
              <w:rPr>
                <w:rFonts w:ascii="Calibri" w:eastAsia="Times New Roman" w:hAnsi="Calibri" w:cs="Calibri"/>
                <w:b/>
                <w:bCs/>
                <w:color w:val="222222"/>
                <w:lang w:eastAsia="es-PE"/>
              </w:rPr>
              <w:t>VACACIONES</w:t>
            </w:r>
          </w:p>
        </w:tc>
      </w:tr>
      <w:tr w:rsidR="00B65E01" w:rsidRPr="004439D8" w:rsidTr="00FB483E">
        <w:trPr>
          <w:trHeight w:val="495"/>
        </w:trPr>
        <w:tc>
          <w:tcPr>
            <w:tcW w:w="35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Descanso vacacional</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En el régimen laboral general de la actividad privada, el trabajador tiene derecho</w:t>
            </w:r>
          </w:p>
          <w:p w:rsidR="00703327" w:rsidRDefault="00B65E01" w:rsidP="00703327">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a treinta (30) días naturales de descanso v</w:t>
            </w:r>
            <w:r w:rsidR="00703327">
              <w:rPr>
                <w:rFonts w:ascii="Calibri" w:eastAsia="Times New Roman" w:hAnsi="Calibri" w:cs="Calibri"/>
                <w:color w:val="222222"/>
                <w:lang w:eastAsia="es-PE"/>
              </w:rPr>
              <w:t xml:space="preserve">acacional por año de servicios siempre que se cumpla además con el record vacacional. </w:t>
            </w:r>
          </w:p>
          <w:p w:rsidR="00B65E01" w:rsidRPr="004439D8" w:rsidRDefault="00B65E01" w:rsidP="00703327">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B65E01" w:rsidRPr="004439D8" w:rsidRDefault="00B65E01" w:rsidP="00B65E01">
            <w:pPr>
              <w:spacing w:after="0" w:line="240" w:lineRule="auto"/>
              <w:ind w:left="27"/>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 xml:space="preserve">El descanso vacacional debe ser gozado por el trabajador dentro del año siguiente a aquel en que adquirió el derecho, en cualquier momento de ese año. </w:t>
            </w:r>
          </w:p>
          <w:p w:rsidR="00B65E01" w:rsidRPr="004439D8" w:rsidRDefault="00B65E01" w:rsidP="00FB483E">
            <w:pPr>
              <w:spacing w:after="0" w:line="240" w:lineRule="auto"/>
              <w:ind w:left="27"/>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 </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 </w:t>
            </w:r>
          </w:p>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Decreto legislativo que consolida la legislación sobre descansos remunerados de los trabajadores sujetos al régimen laboral de la actividad privada - Decreto Legislativo N° 713</w:t>
            </w:r>
          </w:p>
        </w:tc>
      </w:tr>
      <w:tr w:rsidR="00B65E01" w:rsidRPr="004439D8" w:rsidTr="00FB483E">
        <w:trPr>
          <w:trHeight w:val="495"/>
        </w:trPr>
        <w:tc>
          <w:tcPr>
            <w:tcW w:w="13041" w:type="dxa"/>
            <w:gridSpan w:val="3"/>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65E01" w:rsidRPr="004439D8" w:rsidRDefault="00B65E01" w:rsidP="00B65E01">
            <w:pPr>
              <w:spacing w:after="0" w:line="240" w:lineRule="auto"/>
              <w:jc w:val="center"/>
              <w:rPr>
                <w:rFonts w:ascii="Calibri" w:eastAsia="Times New Roman" w:hAnsi="Calibri" w:cs="Calibri"/>
                <w:color w:val="222222"/>
                <w:lang w:eastAsia="es-PE"/>
              </w:rPr>
            </w:pPr>
            <w:r w:rsidRPr="004439D8">
              <w:rPr>
                <w:rFonts w:ascii="Calibri" w:eastAsia="Times New Roman" w:hAnsi="Calibri" w:cs="Calibri"/>
                <w:b/>
                <w:bCs/>
                <w:color w:val="222222"/>
                <w:lang w:eastAsia="es-PE"/>
              </w:rPr>
              <w:t>JURISPRUDENCIA</w:t>
            </w:r>
          </w:p>
        </w:tc>
      </w:tr>
      <w:tr w:rsidR="00B65E01" w:rsidRPr="004439D8" w:rsidTr="00FB483E">
        <w:trPr>
          <w:trHeight w:val="495"/>
        </w:trPr>
        <w:tc>
          <w:tcPr>
            <w:tcW w:w="351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Corresponde al empleador acreditar el cumplimiento del descanso vacacional del trabajador</w:t>
            </w:r>
          </w:p>
        </w:tc>
        <w:tc>
          <w:tcPr>
            <w:tcW w:w="5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Sobre la acreditación de vacaciones debidamente gozadas no es adecuado asignar la carga probatoria a la parte demandante sobre el goce efectivo de sus vacaciones dentro del periodo señalado, en cuanto que tal interpretación resultaría irrazonable y hasta arbitraria; al no contar en la mayoría de los casos con tales instrumentales así como originar una carga de casi imposible cumplimiento.</w:t>
            </w:r>
          </w:p>
        </w:tc>
        <w:tc>
          <w:tcPr>
            <w:tcW w:w="35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65E01" w:rsidRPr="004439D8" w:rsidRDefault="00B65E01" w:rsidP="00B65E01">
            <w:pPr>
              <w:spacing w:after="0" w:line="240" w:lineRule="auto"/>
              <w:jc w:val="both"/>
              <w:rPr>
                <w:rFonts w:ascii="Calibri" w:eastAsia="Times New Roman" w:hAnsi="Calibri" w:cs="Calibri"/>
                <w:color w:val="222222"/>
                <w:lang w:eastAsia="es-PE"/>
              </w:rPr>
            </w:pPr>
            <w:r w:rsidRPr="004439D8">
              <w:rPr>
                <w:rFonts w:ascii="Calibri" w:eastAsia="Times New Roman" w:hAnsi="Calibri" w:cs="Calibri"/>
                <w:color w:val="222222"/>
                <w:lang w:eastAsia="es-PE"/>
              </w:rPr>
              <w:t>Octava Sala Laboral Permanente Laboral – Pronunciamiento de 2da instancia, Expediente N° 26351-2017-0-1801-JR-LA-16</w:t>
            </w:r>
          </w:p>
        </w:tc>
      </w:tr>
    </w:tbl>
    <w:p w:rsidR="00837E59" w:rsidRDefault="004439D8" w:rsidP="00837E59">
      <w:pPr>
        <w:jc w:val="both"/>
        <w:rPr>
          <w:rFonts w:eastAsia="Times New Roman" w:cs="Arial"/>
          <w:color w:val="222222"/>
          <w:shd w:val="clear" w:color="auto" w:fill="FFFFFF"/>
          <w:lang w:eastAsia="es-PE"/>
        </w:rPr>
      </w:pPr>
      <w:r w:rsidRPr="004439D8">
        <w:rPr>
          <w:rFonts w:ascii="Arial" w:eastAsia="Times New Roman" w:hAnsi="Arial" w:cs="Arial"/>
          <w:color w:val="222222"/>
          <w:sz w:val="24"/>
          <w:szCs w:val="24"/>
          <w:lang w:eastAsia="es-PE"/>
        </w:rPr>
        <w:br/>
      </w:r>
      <w:r w:rsidRPr="008F5E05">
        <w:rPr>
          <w:rFonts w:eastAsia="Times New Roman" w:cs="Arial"/>
          <w:color w:val="222222"/>
          <w:shd w:val="clear" w:color="auto" w:fill="FFFFFF"/>
          <w:lang w:eastAsia="es-PE"/>
        </w:rPr>
        <w:t>Sin otro particular, </w:t>
      </w:r>
    </w:p>
    <w:p w:rsidR="008F5E05" w:rsidRPr="008F5E05" w:rsidRDefault="008F5E05" w:rsidP="00837E59">
      <w:pPr>
        <w:jc w:val="both"/>
        <w:rPr>
          <w:rFonts w:cs="Arial"/>
          <w:color w:val="222222"/>
          <w:shd w:val="clear" w:color="auto" w:fill="FFFFFF"/>
        </w:rPr>
      </w:pPr>
      <w:r>
        <w:rPr>
          <w:rFonts w:eastAsia="Times New Roman" w:cs="Arial"/>
          <w:color w:val="222222"/>
          <w:shd w:val="clear" w:color="auto" w:fill="FFFFFF"/>
          <w:lang w:eastAsia="es-PE"/>
        </w:rPr>
        <w:t>Gonzalo Ortiz Hidalgo</w:t>
      </w:r>
      <w:bookmarkStart w:id="0" w:name="_GoBack"/>
      <w:bookmarkEnd w:id="0"/>
    </w:p>
    <w:sectPr w:rsidR="008F5E05" w:rsidRPr="008F5E05" w:rsidSect="00FB483E">
      <w:pgSz w:w="16838" w:h="11906" w:orient="landscape"/>
      <w:pgMar w:top="1701"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312A0"/>
    <w:multiLevelType w:val="hybridMultilevel"/>
    <w:tmpl w:val="79D20B34"/>
    <w:lvl w:ilvl="0" w:tplc="13424FFE">
      <w:start w:val="1"/>
      <w:numFmt w:val="bullet"/>
      <w:lvlText w:val="-"/>
      <w:lvlJc w:val="left"/>
      <w:pPr>
        <w:tabs>
          <w:tab w:val="num" w:pos="720"/>
        </w:tabs>
        <w:ind w:left="720" w:hanging="360"/>
      </w:pPr>
      <w:rPr>
        <w:rFonts w:ascii="Times New Roman" w:hAnsi="Times New Roman" w:hint="default"/>
      </w:rPr>
    </w:lvl>
    <w:lvl w:ilvl="1" w:tplc="22465D3E" w:tentative="1">
      <w:start w:val="1"/>
      <w:numFmt w:val="bullet"/>
      <w:lvlText w:val="-"/>
      <w:lvlJc w:val="left"/>
      <w:pPr>
        <w:tabs>
          <w:tab w:val="num" w:pos="1440"/>
        </w:tabs>
        <w:ind w:left="1440" w:hanging="360"/>
      </w:pPr>
      <w:rPr>
        <w:rFonts w:ascii="Times New Roman" w:hAnsi="Times New Roman" w:hint="default"/>
      </w:rPr>
    </w:lvl>
    <w:lvl w:ilvl="2" w:tplc="95206C50" w:tentative="1">
      <w:start w:val="1"/>
      <w:numFmt w:val="bullet"/>
      <w:lvlText w:val="-"/>
      <w:lvlJc w:val="left"/>
      <w:pPr>
        <w:tabs>
          <w:tab w:val="num" w:pos="2160"/>
        </w:tabs>
        <w:ind w:left="2160" w:hanging="360"/>
      </w:pPr>
      <w:rPr>
        <w:rFonts w:ascii="Times New Roman" w:hAnsi="Times New Roman" w:hint="default"/>
      </w:rPr>
    </w:lvl>
    <w:lvl w:ilvl="3" w:tplc="90D23E20" w:tentative="1">
      <w:start w:val="1"/>
      <w:numFmt w:val="bullet"/>
      <w:lvlText w:val="-"/>
      <w:lvlJc w:val="left"/>
      <w:pPr>
        <w:tabs>
          <w:tab w:val="num" w:pos="2880"/>
        </w:tabs>
        <w:ind w:left="2880" w:hanging="360"/>
      </w:pPr>
      <w:rPr>
        <w:rFonts w:ascii="Times New Roman" w:hAnsi="Times New Roman" w:hint="default"/>
      </w:rPr>
    </w:lvl>
    <w:lvl w:ilvl="4" w:tplc="C8422AE6" w:tentative="1">
      <w:start w:val="1"/>
      <w:numFmt w:val="bullet"/>
      <w:lvlText w:val="-"/>
      <w:lvlJc w:val="left"/>
      <w:pPr>
        <w:tabs>
          <w:tab w:val="num" w:pos="3600"/>
        </w:tabs>
        <w:ind w:left="3600" w:hanging="360"/>
      </w:pPr>
      <w:rPr>
        <w:rFonts w:ascii="Times New Roman" w:hAnsi="Times New Roman" w:hint="default"/>
      </w:rPr>
    </w:lvl>
    <w:lvl w:ilvl="5" w:tplc="18969988" w:tentative="1">
      <w:start w:val="1"/>
      <w:numFmt w:val="bullet"/>
      <w:lvlText w:val="-"/>
      <w:lvlJc w:val="left"/>
      <w:pPr>
        <w:tabs>
          <w:tab w:val="num" w:pos="4320"/>
        </w:tabs>
        <w:ind w:left="4320" w:hanging="360"/>
      </w:pPr>
      <w:rPr>
        <w:rFonts w:ascii="Times New Roman" w:hAnsi="Times New Roman" w:hint="default"/>
      </w:rPr>
    </w:lvl>
    <w:lvl w:ilvl="6" w:tplc="67C44E90" w:tentative="1">
      <w:start w:val="1"/>
      <w:numFmt w:val="bullet"/>
      <w:lvlText w:val="-"/>
      <w:lvlJc w:val="left"/>
      <w:pPr>
        <w:tabs>
          <w:tab w:val="num" w:pos="5040"/>
        </w:tabs>
        <w:ind w:left="5040" w:hanging="360"/>
      </w:pPr>
      <w:rPr>
        <w:rFonts w:ascii="Times New Roman" w:hAnsi="Times New Roman" w:hint="default"/>
      </w:rPr>
    </w:lvl>
    <w:lvl w:ilvl="7" w:tplc="546AFE42" w:tentative="1">
      <w:start w:val="1"/>
      <w:numFmt w:val="bullet"/>
      <w:lvlText w:val="-"/>
      <w:lvlJc w:val="left"/>
      <w:pPr>
        <w:tabs>
          <w:tab w:val="num" w:pos="5760"/>
        </w:tabs>
        <w:ind w:left="5760" w:hanging="360"/>
      </w:pPr>
      <w:rPr>
        <w:rFonts w:ascii="Times New Roman" w:hAnsi="Times New Roman" w:hint="default"/>
      </w:rPr>
    </w:lvl>
    <w:lvl w:ilvl="8" w:tplc="CEA428A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41370C9"/>
    <w:multiLevelType w:val="multilevel"/>
    <w:tmpl w:val="5A1E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694F06"/>
    <w:multiLevelType w:val="hybridMultilevel"/>
    <w:tmpl w:val="E88CD756"/>
    <w:lvl w:ilvl="0" w:tplc="280A0001">
      <w:start w:val="1"/>
      <w:numFmt w:val="bullet"/>
      <w:lvlText w:val=""/>
      <w:lvlJc w:val="left"/>
      <w:pPr>
        <w:ind w:left="1134" w:hanging="360"/>
      </w:pPr>
      <w:rPr>
        <w:rFonts w:ascii="Symbol" w:hAnsi="Symbol" w:hint="default"/>
      </w:rPr>
    </w:lvl>
    <w:lvl w:ilvl="1" w:tplc="280A0003" w:tentative="1">
      <w:start w:val="1"/>
      <w:numFmt w:val="bullet"/>
      <w:lvlText w:val="o"/>
      <w:lvlJc w:val="left"/>
      <w:pPr>
        <w:ind w:left="1854" w:hanging="360"/>
      </w:pPr>
      <w:rPr>
        <w:rFonts w:ascii="Courier New" w:hAnsi="Courier New" w:cs="Courier New" w:hint="default"/>
      </w:rPr>
    </w:lvl>
    <w:lvl w:ilvl="2" w:tplc="280A0005" w:tentative="1">
      <w:start w:val="1"/>
      <w:numFmt w:val="bullet"/>
      <w:lvlText w:val=""/>
      <w:lvlJc w:val="left"/>
      <w:pPr>
        <w:ind w:left="2574" w:hanging="360"/>
      </w:pPr>
      <w:rPr>
        <w:rFonts w:ascii="Wingdings" w:hAnsi="Wingdings" w:hint="default"/>
      </w:rPr>
    </w:lvl>
    <w:lvl w:ilvl="3" w:tplc="280A0001" w:tentative="1">
      <w:start w:val="1"/>
      <w:numFmt w:val="bullet"/>
      <w:lvlText w:val=""/>
      <w:lvlJc w:val="left"/>
      <w:pPr>
        <w:ind w:left="3294" w:hanging="360"/>
      </w:pPr>
      <w:rPr>
        <w:rFonts w:ascii="Symbol" w:hAnsi="Symbol" w:hint="default"/>
      </w:rPr>
    </w:lvl>
    <w:lvl w:ilvl="4" w:tplc="280A0003" w:tentative="1">
      <w:start w:val="1"/>
      <w:numFmt w:val="bullet"/>
      <w:lvlText w:val="o"/>
      <w:lvlJc w:val="left"/>
      <w:pPr>
        <w:ind w:left="4014" w:hanging="360"/>
      </w:pPr>
      <w:rPr>
        <w:rFonts w:ascii="Courier New" w:hAnsi="Courier New" w:cs="Courier New" w:hint="default"/>
      </w:rPr>
    </w:lvl>
    <w:lvl w:ilvl="5" w:tplc="280A0005" w:tentative="1">
      <w:start w:val="1"/>
      <w:numFmt w:val="bullet"/>
      <w:lvlText w:val=""/>
      <w:lvlJc w:val="left"/>
      <w:pPr>
        <w:ind w:left="4734" w:hanging="360"/>
      </w:pPr>
      <w:rPr>
        <w:rFonts w:ascii="Wingdings" w:hAnsi="Wingdings" w:hint="default"/>
      </w:rPr>
    </w:lvl>
    <w:lvl w:ilvl="6" w:tplc="280A0001" w:tentative="1">
      <w:start w:val="1"/>
      <w:numFmt w:val="bullet"/>
      <w:lvlText w:val=""/>
      <w:lvlJc w:val="left"/>
      <w:pPr>
        <w:ind w:left="5454" w:hanging="360"/>
      </w:pPr>
      <w:rPr>
        <w:rFonts w:ascii="Symbol" w:hAnsi="Symbol" w:hint="default"/>
      </w:rPr>
    </w:lvl>
    <w:lvl w:ilvl="7" w:tplc="280A0003" w:tentative="1">
      <w:start w:val="1"/>
      <w:numFmt w:val="bullet"/>
      <w:lvlText w:val="o"/>
      <w:lvlJc w:val="left"/>
      <w:pPr>
        <w:ind w:left="6174" w:hanging="360"/>
      </w:pPr>
      <w:rPr>
        <w:rFonts w:ascii="Courier New" w:hAnsi="Courier New" w:cs="Courier New" w:hint="default"/>
      </w:rPr>
    </w:lvl>
    <w:lvl w:ilvl="8" w:tplc="280A0005" w:tentative="1">
      <w:start w:val="1"/>
      <w:numFmt w:val="bullet"/>
      <w:lvlText w:val=""/>
      <w:lvlJc w:val="left"/>
      <w:pPr>
        <w:ind w:left="6894" w:hanging="360"/>
      </w:pPr>
      <w:rPr>
        <w:rFonts w:ascii="Wingdings" w:hAnsi="Wingdings" w:hint="default"/>
      </w:rPr>
    </w:lvl>
  </w:abstractNum>
  <w:abstractNum w:abstractNumId="3" w15:restartNumberingAfterBreak="0">
    <w:nsid w:val="70610557"/>
    <w:multiLevelType w:val="multilevel"/>
    <w:tmpl w:val="FAEA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26"/>
    <w:rsid w:val="002F4A36"/>
    <w:rsid w:val="004439D8"/>
    <w:rsid w:val="0061425D"/>
    <w:rsid w:val="00703327"/>
    <w:rsid w:val="00822F26"/>
    <w:rsid w:val="00837E59"/>
    <w:rsid w:val="008E18D1"/>
    <w:rsid w:val="008F5E05"/>
    <w:rsid w:val="00995C2C"/>
    <w:rsid w:val="00B65E01"/>
    <w:rsid w:val="00DA324B"/>
    <w:rsid w:val="00E35029"/>
    <w:rsid w:val="00F22C77"/>
    <w:rsid w:val="00FA0809"/>
    <w:rsid w:val="00FB483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7C6D"/>
  <w15:chartTrackingRefBased/>
  <w15:docId w15:val="{891CF66F-9F33-4B75-B3E6-76587938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439D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il">
    <w:name w:val="il"/>
    <w:basedOn w:val="Fuentedeprrafopredeter"/>
    <w:rsid w:val="004439D8"/>
  </w:style>
  <w:style w:type="paragraph" w:styleId="Prrafodelista">
    <w:name w:val="List Paragraph"/>
    <w:basedOn w:val="Normal"/>
    <w:uiPriority w:val="34"/>
    <w:qFormat/>
    <w:rsid w:val="00F22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43930">
      <w:bodyDiv w:val="1"/>
      <w:marLeft w:val="0"/>
      <w:marRight w:val="0"/>
      <w:marTop w:val="0"/>
      <w:marBottom w:val="0"/>
      <w:divBdr>
        <w:top w:val="none" w:sz="0" w:space="0" w:color="auto"/>
        <w:left w:val="none" w:sz="0" w:space="0" w:color="auto"/>
        <w:bottom w:val="none" w:sz="0" w:space="0" w:color="auto"/>
        <w:right w:val="none" w:sz="0" w:space="0" w:color="auto"/>
      </w:divBdr>
    </w:div>
    <w:div w:id="548761278">
      <w:bodyDiv w:val="1"/>
      <w:marLeft w:val="0"/>
      <w:marRight w:val="0"/>
      <w:marTop w:val="0"/>
      <w:marBottom w:val="0"/>
      <w:divBdr>
        <w:top w:val="none" w:sz="0" w:space="0" w:color="auto"/>
        <w:left w:val="none" w:sz="0" w:space="0" w:color="auto"/>
        <w:bottom w:val="none" w:sz="0" w:space="0" w:color="auto"/>
        <w:right w:val="none" w:sz="0" w:space="0" w:color="auto"/>
      </w:divBdr>
    </w:div>
    <w:div w:id="977807017">
      <w:bodyDiv w:val="1"/>
      <w:marLeft w:val="0"/>
      <w:marRight w:val="0"/>
      <w:marTop w:val="0"/>
      <w:marBottom w:val="0"/>
      <w:divBdr>
        <w:top w:val="none" w:sz="0" w:space="0" w:color="auto"/>
        <w:left w:val="none" w:sz="0" w:space="0" w:color="auto"/>
        <w:bottom w:val="none" w:sz="0" w:space="0" w:color="auto"/>
        <w:right w:val="none" w:sz="0" w:space="0" w:color="auto"/>
      </w:divBdr>
    </w:div>
    <w:div w:id="1232690439">
      <w:bodyDiv w:val="1"/>
      <w:marLeft w:val="0"/>
      <w:marRight w:val="0"/>
      <w:marTop w:val="0"/>
      <w:marBottom w:val="0"/>
      <w:divBdr>
        <w:top w:val="none" w:sz="0" w:space="0" w:color="auto"/>
        <w:left w:val="none" w:sz="0" w:space="0" w:color="auto"/>
        <w:bottom w:val="none" w:sz="0" w:space="0" w:color="auto"/>
        <w:right w:val="none" w:sz="0" w:space="0" w:color="auto"/>
      </w:divBdr>
    </w:div>
    <w:div w:id="168836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95E2D-E7F2-4406-965A-9CA2FB7A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1544</Words>
  <Characters>8496</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VILLALOBOS GARCIA LUZ GABRIELA</dc:creator>
  <cp:keywords/>
  <dc:description/>
  <cp:lastModifiedBy>ORTIZ HIDALGO GONZALO GUILLERMO</cp:lastModifiedBy>
  <cp:revision>7</cp:revision>
  <dcterms:created xsi:type="dcterms:W3CDTF">2025-11-06T06:59:00Z</dcterms:created>
  <dcterms:modified xsi:type="dcterms:W3CDTF">2025-11-06T08:02:00Z</dcterms:modified>
</cp:coreProperties>
</file>